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5662D" w14:textId="77777777" w:rsidR="000B03B0" w:rsidRPr="00734C13" w:rsidRDefault="000B03B0" w:rsidP="00613B7D">
      <w:pPr>
        <w:spacing w:line="360" w:lineRule="auto"/>
        <w:rPr>
          <w:rFonts w:cstheme="minorHAnsi"/>
          <w:i/>
          <w:iCs/>
        </w:rPr>
      </w:pPr>
      <w:r w:rsidRPr="00734C13">
        <w:rPr>
          <w:rFonts w:cstheme="minorHAnsi"/>
          <w:i/>
          <w:iCs/>
        </w:rPr>
        <w:t xml:space="preserve">Projekt przygotowany przez </w:t>
      </w:r>
    </w:p>
    <w:p w14:paraId="582D1F12" w14:textId="4F01ADC2" w:rsidR="00A834B2" w:rsidRPr="00734C13" w:rsidRDefault="000B03B0" w:rsidP="000A3B7C">
      <w:pPr>
        <w:spacing w:after="480" w:line="360" w:lineRule="auto"/>
        <w:rPr>
          <w:rFonts w:cstheme="minorHAnsi"/>
          <w:i/>
          <w:iCs/>
        </w:rPr>
      </w:pPr>
      <w:r w:rsidRPr="00734C13">
        <w:rPr>
          <w:rFonts w:cstheme="minorHAnsi"/>
          <w:i/>
          <w:iCs/>
        </w:rPr>
        <w:t xml:space="preserve">Województwo </w:t>
      </w:r>
      <w:r w:rsidR="000839D9" w:rsidRPr="00734C13">
        <w:rPr>
          <w:rFonts w:cstheme="minorHAnsi"/>
          <w:i/>
          <w:iCs/>
        </w:rPr>
        <w:t>Wielkopolskie</w:t>
      </w:r>
    </w:p>
    <w:p w14:paraId="41BB4425" w14:textId="7B5D97C9" w:rsidR="00B847A2" w:rsidRPr="00734C13" w:rsidRDefault="00800432" w:rsidP="000A3B7C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Stanowisko Nr 6</w:t>
      </w:r>
      <w:bookmarkStart w:id="0" w:name="_GoBack"/>
      <w:bookmarkEnd w:id="0"/>
    </w:p>
    <w:p w14:paraId="48320E91" w14:textId="7601C1B4" w:rsidR="00B847A2" w:rsidRPr="00734C13" w:rsidRDefault="00B847A2" w:rsidP="000A3B7C">
      <w:pPr>
        <w:spacing w:line="360" w:lineRule="auto"/>
        <w:rPr>
          <w:rFonts w:cstheme="minorHAnsi"/>
          <w:b/>
        </w:rPr>
      </w:pPr>
      <w:r w:rsidRPr="00734C13">
        <w:rPr>
          <w:rFonts w:cstheme="minorHAnsi"/>
          <w:b/>
        </w:rPr>
        <w:t>Konwentu Marszałków Województw RP</w:t>
      </w:r>
    </w:p>
    <w:p w14:paraId="4365A352" w14:textId="50D1CA63" w:rsidR="00B847A2" w:rsidRPr="00734C13" w:rsidRDefault="00B847A2" w:rsidP="000A3B7C">
      <w:pPr>
        <w:spacing w:line="360" w:lineRule="auto"/>
        <w:rPr>
          <w:rFonts w:cstheme="minorHAnsi"/>
          <w:b/>
        </w:rPr>
      </w:pPr>
      <w:r w:rsidRPr="00734C13">
        <w:rPr>
          <w:rFonts w:cstheme="minorHAnsi"/>
          <w:b/>
        </w:rPr>
        <w:t xml:space="preserve">z dnia </w:t>
      </w:r>
      <w:r w:rsidR="00814828">
        <w:rPr>
          <w:rFonts w:cstheme="minorHAnsi"/>
          <w:b/>
        </w:rPr>
        <w:t>13 czerwca</w:t>
      </w:r>
      <w:r w:rsidRPr="00734C13">
        <w:rPr>
          <w:rFonts w:cstheme="minorHAnsi"/>
          <w:b/>
        </w:rPr>
        <w:t xml:space="preserve"> 2023 roku</w:t>
      </w:r>
    </w:p>
    <w:p w14:paraId="75D18B08" w14:textId="05B8F1D1" w:rsidR="009F68D1" w:rsidRPr="00734C13" w:rsidRDefault="00B847A2" w:rsidP="009F3858">
      <w:pPr>
        <w:spacing w:after="480" w:line="360" w:lineRule="auto"/>
        <w:rPr>
          <w:rFonts w:cstheme="minorHAnsi"/>
          <w:b/>
        </w:rPr>
      </w:pPr>
      <w:r w:rsidRPr="00734C13">
        <w:rPr>
          <w:rFonts w:cstheme="minorHAnsi"/>
          <w:b/>
        </w:rPr>
        <w:t>w sprawie</w:t>
      </w:r>
      <w:r w:rsidR="009F3858">
        <w:rPr>
          <w:rFonts w:cstheme="minorHAnsi"/>
          <w:b/>
        </w:rPr>
        <w:t xml:space="preserve"> polityki</w:t>
      </w:r>
      <w:r w:rsidR="000839D9" w:rsidRPr="00734C13">
        <w:rPr>
          <w:rFonts w:cstheme="minorHAnsi"/>
          <w:b/>
        </w:rPr>
        <w:t xml:space="preserve"> spójności U</w:t>
      </w:r>
      <w:r w:rsidR="001C2DDC" w:rsidRPr="00734C13">
        <w:rPr>
          <w:rFonts w:cstheme="minorHAnsi"/>
          <w:b/>
        </w:rPr>
        <w:t xml:space="preserve">nii </w:t>
      </w:r>
      <w:r w:rsidR="000839D9" w:rsidRPr="00734C13">
        <w:rPr>
          <w:rFonts w:cstheme="minorHAnsi"/>
          <w:b/>
        </w:rPr>
        <w:t>E</w:t>
      </w:r>
      <w:r w:rsidR="001C2DDC" w:rsidRPr="00734C13">
        <w:rPr>
          <w:rFonts w:cstheme="minorHAnsi"/>
          <w:b/>
        </w:rPr>
        <w:t>uropejskiej</w:t>
      </w:r>
      <w:r w:rsidR="000839D9" w:rsidRPr="00734C13">
        <w:rPr>
          <w:rFonts w:cstheme="minorHAnsi"/>
          <w:b/>
        </w:rPr>
        <w:t xml:space="preserve"> post 2027</w:t>
      </w:r>
    </w:p>
    <w:p w14:paraId="6D7467A8" w14:textId="77777777" w:rsidR="000839D9" w:rsidRPr="00734C13" w:rsidRDefault="000839D9" w:rsidP="00A36365">
      <w:pPr>
        <w:spacing w:line="360" w:lineRule="auto"/>
        <w:contextualSpacing/>
        <w:rPr>
          <w:rFonts w:cstheme="minorHAnsi"/>
        </w:rPr>
      </w:pPr>
      <w:r w:rsidRPr="00734C13">
        <w:rPr>
          <w:rFonts w:cstheme="minorHAnsi"/>
        </w:rPr>
        <w:t>Biorąc pod uwagę, że:</w:t>
      </w:r>
    </w:p>
    <w:p w14:paraId="25B99457" w14:textId="3B3D4371" w:rsidR="000839D9" w:rsidRPr="00734C13" w:rsidRDefault="000839D9" w:rsidP="009F3858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od blisko 20 lat Polityka Spójności jest w Polsce jednym z głównych źródeł finansowania rozwoju, w tym w inwestycji publicznych, a także impulsem do pozytywnych zmian społeczno-gospodarczych i instytucjonalnych;</w:t>
      </w:r>
    </w:p>
    <w:p w14:paraId="5B7C8E44" w14:textId="763609C4" w:rsidR="000839D9" w:rsidRPr="00734C13" w:rsidRDefault="000839D9" w:rsidP="009F3858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Polskie Regiony są aktywnymi i bardzo doświadczonymi współkreatorami i realizatorami polityki rozwoju, w tym Polityki Spójności, dostrzegającym</w:t>
      </w:r>
      <w:r w:rsidR="000A3B7C">
        <w:rPr>
          <w:rFonts w:cstheme="minorHAnsi"/>
        </w:rPr>
        <w:t>i obszary tematyczne, w których </w:t>
      </w:r>
      <w:r w:rsidRPr="00734C13">
        <w:rPr>
          <w:rFonts w:cstheme="minorHAnsi"/>
        </w:rPr>
        <w:t>przyniosła ona znaczące pozytywne skutki, jak i te, gdzie jej znaczenie okazało się mniejsze od spodziewanego;</w:t>
      </w:r>
    </w:p>
    <w:p w14:paraId="1591111B" w14:textId="6C369DB9" w:rsidR="002B50D7" w:rsidRPr="00734C13" w:rsidRDefault="000839D9" w:rsidP="00A3636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w 2024 roku Komisja Europejska opublikuje 9. Raport Kohezyjny, w którym zaproponuje kształt Polityki Spójności po 2027 roku;</w:t>
      </w:r>
    </w:p>
    <w:p w14:paraId="5D7BFE94" w14:textId="680AF09C" w:rsidR="002B50D7" w:rsidRPr="00734C13" w:rsidRDefault="002B50D7" w:rsidP="00A36365">
      <w:pPr>
        <w:spacing w:line="360" w:lineRule="auto"/>
        <w:contextualSpacing/>
        <w:rPr>
          <w:rFonts w:cstheme="minorHAnsi"/>
        </w:rPr>
      </w:pPr>
      <w:r w:rsidRPr="00734C13">
        <w:rPr>
          <w:rFonts w:cstheme="minorHAnsi"/>
        </w:rPr>
        <w:t>jak również w obliczu:</w:t>
      </w:r>
    </w:p>
    <w:p w14:paraId="093A4CB3" w14:textId="77BA8245" w:rsidR="000839D9" w:rsidRPr="00734C13" w:rsidRDefault="000839D9" w:rsidP="009F3858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 xml:space="preserve">asymetrycznych terytorialnie szoków, których doświadczamy w ostatnich latach </w:t>
      </w:r>
      <w:r w:rsidR="00E11765">
        <w:rPr>
          <w:rFonts w:cstheme="minorHAnsi"/>
        </w:rPr>
        <w:t>w całej UE w </w:t>
      </w:r>
      <w:r w:rsidRPr="00734C13">
        <w:rPr>
          <w:rFonts w:cstheme="minorHAnsi"/>
        </w:rPr>
        <w:t>wyniku wielowymiarowych kryzysów;</w:t>
      </w:r>
    </w:p>
    <w:p w14:paraId="1C9D34CA" w14:textId="3B20AE16" w:rsidR="000839D9" w:rsidRPr="00734C13" w:rsidRDefault="000839D9" w:rsidP="002B50D7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dynamicznie zmieniających się uwarunkowań i mega-trendów globalnych;</w:t>
      </w:r>
    </w:p>
    <w:p w14:paraId="55FEE0FB" w14:textId="1C9BF968" w:rsidR="000839D9" w:rsidRPr="00734C13" w:rsidRDefault="000839D9" w:rsidP="002B50D7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długofalowych wyzwań stojących przed kolejnymi pokoleniami Europejczyków</w:t>
      </w:r>
      <w:r w:rsidR="002B50D7" w:rsidRPr="00734C13">
        <w:rPr>
          <w:rFonts w:cstheme="minorHAnsi"/>
        </w:rPr>
        <w:t>;</w:t>
      </w:r>
    </w:p>
    <w:p w14:paraId="2E09CE7B" w14:textId="3CDA4529" w:rsidR="000839D9" w:rsidRPr="00734C13" w:rsidRDefault="000839D9" w:rsidP="002B50D7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dziejowej potrzeby integracji Ukrainy, Mołdawii i państw Bałkanów Zachodnich z UE;</w:t>
      </w:r>
    </w:p>
    <w:p w14:paraId="3F90F885" w14:textId="77777777" w:rsidR="008F4EB4" w:rsidRDefault="000839D9" w:rsidP="005938BC">
      <w:pPr>
        <w:spacing w:after="240" w:line="360" w:lineRule="auto"/>
        <w:rPr>
          <w:rFonts w:cstheme="minorHAnsi"/>
        </w:rPr>
      </w:pPr>
      <w:r w:rsidRPr="00734C13">
        <w:rPr>
          <w:rFonts w:cstheme="minorHAnsi"/>
        </w:rPr>
        <w:t>Polskie regiony włączają się w dyskusję na temat warunków brzegowych, jakie powinny być spełnione, by Polityka Spójności wzmocniła swą rolę jako katalizatora i stabilizatora pozytywnych zmian strukturalnych we wszystkich regionach UE.</w:t>
      </w:r>
    </w:p>
    <w:p w14:paraId="484E087E" w14:textId="77777777" w:rsidR="00C66AAA" w:rsidRDefault="000839D9" w:rsidP="00C66AAA">
      <w:pPr>
        <w:spacing w:after="240" w:line="360" w:lineRule="auto"/>
        <w:rPr>
          <w:rFonts w:cstheme="minorHAnsi"/>
        </w:rPr>
      </w:pPr>
      <w:r w:rsidRPr="00734C13">
        <w:rPr>
          <w:rFonts w:cstheme="minorHAnsi"/>
        </w:rPr>
        <w:t>W przekonaniu, że kluczowe cele Polityki Spójności są wciąż aktualne, przedstawiamy nasze pierwsze stanowisko w tej sprawie.</w:t>
      </w:r>
    </w:p>
    <w:p w14:paraId="36C03346" w14:textId="3E13A546" w:rsidR="000839D9" w:rsidRPr="00C66AAA" w:rsidRDefault="00C66AAA" w:rsidP="00C66AAA">
      <w:pPr>
        <w:spacing w:after="240" w:line="360" w:lineRule="auto"/>
        <w:rPr>
          <w:rFonts w:cstheme="minorHAnsi"/>
        </w:rPr>
      </w:pPr>
      <w:r>
        <w:rPr>
          <w:rFonts w:cstheme="minorHAnsi"/>
          <w:b/>
        </w:rPr>
        <w:lastRenderedPageBreak/>
        <w:t xml:space="preserve">I. </w:t>
      </w:r>
      <w:r w:rsidR="000839D9" w:rsidRPr="00C66AAA">
        <w:rPr>
          <w:rFonts w:cstheme="minorHAnsi"/>
          <w:b/>
        </w:rPr>
        <w:t>Jako traktatowy filar Polityka Spójności UE powinna:</w:t>
      </w:r>
    </w:p>
    <w:p w14:paraId="067BD4FB" w14:textId="7DC0DABB" w:rsidR="000839D9" w:rsidRPr="00734C13" w:rsidRDefault="000839D9" w:rsidP="008D71A9">
      <w:pPr>
        <w:pStyle w:val="Akapitzlist"/>
        <w:numPr>
          <w:ilvl w:val="0"/>
          <w:numId w:val="3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stanowić główną politykę inwestycyjną UE zapewniającą długofalowy i</w:t>
      </w:r>
      <w:r w:rsidR="008D71A9">
        <w:rPr>
          <w:rFonts w:cstheme="minorHAnsi"/>
        </w:rPr>
        <w:t>mpuls rozwojowy oraz </w:t>
      </w:r>
      <w:r w:rsidRPr="00734C13">
        <w:rPr>
          <w:rFonts w:cstheme="minorHAnsi"/>
        </w:rPr>
        <w:t>wsparcie dla strukturalnej transformacji regionów;</w:t>
      </w:r>
    </w:p>
    <w:p w14:paraId="1226A1CF" w14:textId="37F054F4" w:rsidR="000839D9" w:rsidRPr="00734C13" w:rsidRDefault="000839D9" w:rsidP="002B50D7">
      <w:pPr>
        <w:pStyle w:val="Akapitzlist"/>
        <w:numPr>
          <w:ilvl w:val="0"/>
          <w:numId w:val="3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 xml:space="preserve">niwelować nadmierne napięcia i dysproporcje rozwojowe między obszarami wzrostu </w:t>
      </w:r>
      <w:r w:rsidR="008D71A9">
        <w:rPr>
          <w:rFonts w:cstheme="minorHAnsi"/>
        </w:rPr>
        <w:t>a </w:t>
      </w:r>
      <w:r w:rsidRPr="00734C13">
        <w:rPr>
          <w:rFonts w:cstheme="minorHAnsi"/>
        </w:rPr>
        <w:t>obszarami stagnacji oraz przełamywać negatywne ten</w:t>
      </w:r>
      <w:r w:rsidR="008D71A9">
        <w:rPr>
          <w:rFonts w:cstheme="minorHAnsi"/>
        </w:rPr>
        <w:t>dencje społeczno-gospodarcze na </w:t>
      </w:r>
      <w:r w:rsidRPr="00734C13">
        <w:rPr>
          <w:rFonts w:cstheme="minorHAnsi"/>
        </w:rPr>
        <w:t xml:space="preserve">obszarach doświadczających marginalizacji, szczególnie na obszarach przygranicznych, </w:t>
      </w:r>
      <w:r w:rsidR="008D71A9">
        <w:rPr>
          <w:rFonts w:cstheme="minorHAnsi"/>
        </w:rPr>
        <w:t>w </w:t>
      </w:r>
      <w:r w:rsidRPr="00734C13">
        <w:rPr>
          <w:rFonts w:cstheme="minorHAnsi"/>
        </w:rPr>
        <w:t>tym na zewnętrznych granicach UE;</w:t>
      </w:r>
    </w:p>
    <w:p w14:paraId="6F1A3646" w14:textId="73BC4FF3" w:rsidR="000839D9" w:rsidRPr="00734C13" w:rsidRDefault="000839D9" w:rsidP="002B50D7">
      <w:pPr>
        <w:pStyle w:val="Akapitzlist"/>
        <w:numPr>
          <w:ilvl w:val="0"/>
          <w:numId w:val="3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dysponować budżetem adekwatnym do wyzwań (finansowa</w:t>
      </w:r>
      <w:r w:rsidR="008D71A9">
        <w:rPr>
          <w:rFonts w:cstheme="minorHAnsi"/>
        </w:rPr>
        <w:t xml:space="preserve"> masa krytyczna), utrzymując co </w:t>
      </w:r>
      <w:r w:rsidRPr="00734C13">
        <w:rPr>
          <w:rFonts w:cstheme="minorHAnsi"/>
        </w:rPr>
        <w:t>najmniej obecny udział w strukturze wieloletnich ram finansowych UE;</w:t>
      </w:r>
    </w:p>
    <w:p w14:paraId="4A4FB9FB" w14:textId="73F927E4" w:rsidR="000839D9" w:rsidRPr="00734C13" w:rsidRDefault="000839D9" w:rsidP="002B50D7">
      <w:pPr>
        <w:pStyle w:val="Akapitzlist"/>
        <w:numPr>
          <w:ilvl w:val="0"/>
          <w:numId w:val="3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 xml:space="preserve">synergicznie współdziałać z innymi politykami/funduszami UE, być przez nie uzupełniana </w:t>
      </w:r>
      <w:r w:rsidR="008D71A9">
        <w:rPr>
          <w:rFonts w:cstheme="minorHAnsi"/>
        </w:rPr>
        <w:t>(a </w:t>
      </w:r>
      <w:r w:rsidRPr="00734C13">
        <w:rPr>
          <w:rFonts w:cstheme="minorHAnsi"/>
        </w:rPr>
        <w:t>nie zastępowana), a także zintegrować się z II filarem Wspólnej Polityki Rolnej;</w:t>
      </w:r>
    </w:p>
    <w:p w14:paraId="6F9EB157" w14:textId="64CB943D" w:rsidR="000839D9" w:rsidRPr="00734C13" w:rsidRDefault="000839D9" w:rsidP="002B50D7">
      <w:pPr>
        <w:pStyle w:val="Akapitzlist"/>
        <w:numPr>
          <w:ilvl w:val="0"/>
          <w:numId w:val="3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operować jednym funduszem (Europejski Fundusz Spójności Terytorialnej) kie</w:t>
      </w:r>
      <w:r w:rsidR="008D71A9">
        <w:rPr>
          <w:rFonts w:cstheme="minorHAnsi"/>
        </w:rPr>
        <w:t>rowanym do </w:t>
      </w:r>
      <w:r w:rsidRPr="00734C13">
        <w:rPr>
          <w:rFonts w:cstheme="minorHAnsi"/>
        </w:rPr>
        <w:t>wszystkich regionów UE (NUTS 2);</w:t>
      </w:r>
    </w:p>
    <w:p w14:paraId="36064AAC" w14:textId="3F582315" w:rsidR="000839D9" w:rsidRPr="00734C13" w:rsidRDefault="000839D9" w:rsidP="002B50D7">
      <w:pPr>
        <w:pStyle w:val="Akapitzlist"/>
        <w:numPr>
          <w:ilvl w:val="0"/>
          <w:numId w:val="3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uwzględniać inne oprócz „PKB per capita” (np. dochód rozporządzalny gospodarstw domowych) miary poziomu rozwoju regionów oraz siłę wewnątrzregionalnych zróżnicowań przy określaniu skali i zasad wsparcia;</w:t>
      </w:r>
    </w:p>
    <w:p w14:paraId="75CA65FB" w14:textId="2BA73393" w:rsidR="000839D9" w:rsidRPr="00734C13" w:rsidRDefault="000839D9" w:rsidP="002B50D7">
      <w:pPr>
        <w:pStyle w:val="Akapitzlist"/>
        <w:numPr>
          <w:ilvl w:val="0"/>
          <w:numId w:val="3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zapewniać wiodącą rolę władz regionalnych w przygotowan</w:t>
      </w:r>
      <w:r w:rsidR="00F62CFB">
        <w:rPr>
          <w:rFonts w:cstheme="minorHAnsi"/>
        </w:rPr>
        <w:t>iu i zarządzaniu programami, co </w:t>
      </w:r>
      <w:r w:rsidRPr="00734C13">
        <w:rPr>
          <w:rFonts w:cstheme="minorHAnsi"/>
        </w:rPr>
        <w:t xml:space="preserve">przybliży UE do obywateli (subsydiarność, decentralizacja, uspołecznienie) oraz umożliwi uwzględnienie zróżnicowanych terytorialnie problemów, potencjałów, potrzeb, wyzwań </w:t>
      </w:r>
      <w:r w:rsidR="00F62CFB">
        <w:rPr>
          <w:rFonts w:cstheme="minorHAnsi"/>
        </w:rPr>
        <w:t>i </w:t>
      </w:r>
      <w:r w:rsidRPr="00734C13">
        <w:rPr>
          <w:rFonts w:cstheme="minorHAnsi"/>
        </w:rPr>
        <w:t xml:space="preserve">celów; </w:t>
      </w:r>
    </w:p>
    <w:p w14:paraId="70B74EAF" w14:textId="7429DC7B" w:rsidR="000839D9" w:rsidRPr="00734C13" w:rsidRDefault="000839D9" w:rsidP="002B50D7">
      <w:pPr>
        <w:pStyle w:val="Akapitzlist"/>
        <w:numPr>
          <w:ilvl w:val="0"/>
          <w:numId w:val="3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upowszechniać zindywidualizowane podejście do kształtow</w:t>
      </w:r>
      <w:r w:rsidR="00F62CFB">
        <w:rPr>
          <w:rFonts w:cstheme="minorHAnsi"/>
        </w:rPr>
        <w:t>ania programów regionalnych, co </w:t>
      </w:r>
      <w:r w:rsidRPr="00734C13">
        <w:rPr>
          <w:rFonts w:cstheme="minorHAnsi"/>
        </w:rPr>
        <w:t>będzie sprzyjać wzrostowi efektywności interwencji i upowszechnianiu dobrych praktyk zarządzania;</w:t>
      </w:r>
    </w:p>
    <w:p w14:paraId="43527D32" w14:textId="71145CE0" w:rsidR="000839D9" w:rsidRPr="00734C13" w:rsidRDefault="000839D9" w:rsidP="002B50D7">
      <w:pPr>
        <w:pStyle w:val="Akapitzlist"/>
        <w:numPr>
          <w:ilvl w:val="0"/>
          <w:numId w:val="3"/>
        </w:numPr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promować koncentrację tematyczną bez narzucania regiono</w:t>
      </w:r>
      <w:r w:rsidR="005938BC">
        <w:rPr>
          <w:rFonts w:cstheme="minorHAnsi"/>
        </w:rPr>
        <w:t>m struktury alokacji zasobów, a </w:t>
      </w:r>
      <w:r w:rsidRPr="00734C13">
        <w:rPr>
          <w:rFonts w:cstheme="minorHAnsi"/>
        </w:rPr>
        <w:t>także umożliwiać im skuteczne reagowanie na zmiany otoczenia w trakcie realizacji programów (swobodniejsze przesunięcia środków);</w:t>
      </w:r>
    </w:p>
    <w:p w14:paraId="4E99B71D" w14:textId="26303CA7" w:rsidR="000839D9" w:rsidRPr="00734C13" w:rsidRDefault="000839D9" w:rsidP="0033367A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 xml:space="preserve">podnosić odporność i zdolność reagowania regionów </w:t>
      </w:r>
      <w:r w:rsidR="005938BC">
        <w:rPr>
          <w:rFonts w:cstheme="minorHAnsi"/>
        </w:rPr>
        <w:t>na szoki zewnętrzne, jednak bez </w:t>
      </w:r>
      <w:r w:rsidRPr="00734C13">
        <w:rPr>
          <w:rFonts w:cstheme="minorHAnsi"/>
        </w:rPr>
        <w:t xml:space="preserve">finansowego angażowania się w bieżące zarządzanie kryzysami; </w:t>
      </w:r>
    </w:p>
    <w:p w14:paraId="387B3A18" w14:textId="2655EC3B" w:rsidR="000839D9" w:rsidRPr="00734C13" w:rsidRDefault="000839D9" w:rsidP="002B50D7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lastRenderedPageBreak/>
        <w:t xml:space="preserve">wzmacniać podmiotowość oraz zdolność instytucjonalną i finansową władz regionalnych </w:t>
      </w:r>
      <w:r w:rsidR="005938BC">
        <w:rPr>
          <w:rFonts w:cstheme="minorHAnsi"/>
        </w:rPr>
        <w:t>i </w:t>
      </w:r>
      <w:r w:rsidRPr="00734C13">
        <w:rPr>
          <w:rFonts w:cstheme="minorHAnsi"/>
        </w:rPr>
        <w:t>lokalnych jako kluczowych aktorów procesów rozwojowych, integrujących różne wiązki polityk publicznych kierowanych do wspólnot tworzących obszary funkcjonalne;</w:t>
      </w:r>
    </w:p>
    <w:p w14:paraId="6B114D50" w14:textId="57CE6F08" w:rsidR="008F4EB4" w:rsidRDefault="000839D9" w:rsidP="00C756E0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sprzyjać realizacji oddolnych, partnerskich i zintegrowanych przedsięwzięć kompleksowo odpowiadających na potrzeby i problemy różnych obszarów funkcjonalnych, aktywizując ich specyficzne potencjały.</w:t>
      </w:r>
    </w:p>
    <w:p w14:paraId="3A2419EA" w14:textId="4378E402" w:rsidR="0033367A" w:rsidRPr="008F4EB4" w:rsidRDefault="008F4EB4" w:rsidP="008F4EB4">
      <w:pPr>
        <w:tabs>
          <w:tab w:val="left" w:pos="284"/>
        </w:tabs>
        <w:spacing w:after="240" w:line="360" w:lineRule="auto"/>
        <w:rPr>
          <w:rFonts w:cstheme="minorHAnsi"/>
        </w:rPr>
      </w:pPr>
      <w:r>
        <w:rPr>
          <w:rFonts w:cstheme="minorHAnsi"/>
          <w:b/>
        </w:rPr>
        <w:t xml:space="preserve">II. </w:t>
      </w:r>
      <w:r>
        <w:rPr>
          <w:rFonts w:cstheme="minorHAnsi"/>
          <w:b/>
        </w:rPr>
        <w:tab/>
      </w:r>
      <w:r w:rsidR="0033367A" w:rsidRPr="008F4EB4">
        <w:rPr>
          <w:rFonts w:cstheme="minorHAnsi"/>
          <w:b/>
        </w:rPr>
        <w:t>Polityka Spójności UE powinna skoncentrować się na następujących zagadnieniach:</w:t>
      </w:r>
    </w:p>
    <w:p w14:paraId="63C5ED3B" w14:textId="601F51CA" w:rsidR="000839D9" w:rsidRPr="00734C13" w:rsidRDefault="000839D9" w:rsidP="005938BC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przeciwdziałanie i adaptacja do zmian klimatu, poprawa jakości środowiska, transformacja energetyczna, poprawa bezpieczeństwa energetycznego;</w:t>
      </w:r>
    </w:p>
    <w:p w14:paraId="3B2ADEE1" w14:textId="76AED0D2" w:rsidR="000839D9" w:rsidRPr="00734C13" w:rsidRDefault="000839D9" w:rsidP="002B50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redukcja negatywnych skutków zmian demograficznych (sta</w:t>
      </w:r>
      <w:r w:rsidR="00850C83">
        <w:rPr>
          <w:rFonts w:cstheme="minorHAnsi"/>
        </w:rPr>
        <w:t>rzenie się i depopulacja, w tym </w:t>
      </w:r>
      <w:r w:rsidRPr="00734C13">
        <w:rPr>
          <w:rFonts w:cstheme="minorHAnsi"/>
        </w:rPr>
        <w:t>odpływ talentów);</w:t>
      </w:r>
    </w:p>
    <w:p w14:paraId="76B52D89" w14:textId="13782A65" w:rsidR="000839D9" w:rsidRPr="00734C13" w:rsidRDefault="000839D9" w:rsidP="002B50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poprawa warunków życia – unowocześnienie infrastruktury technicznej i społecznej, wzrost jakości i dostępności kluczowych usług publicznych (m.in. edukacja, zdrowie, rynek pracy, integracja społeczna, kultura, mobilność), a także konwersja obszarów zdegradowanych;</w:t>
      </w:r>
    </w:p>
    <w:p w14:paraId="1FA0CBC5" w14:textId="6B5E1F1F" w:rsidR="000839D9" w:rsidRPr="00734C13" w:rsidRDefault="000839D9" w:rsidP="002B50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przeciwdziałanie wykluczeniu w każdej formie (społeczne, zawodowe, cyfrowe, zdrowotne, transportowe) oraz wsparcie otwartego, obywatelskiego społeczeństwa ludzi kreatywnych, kooperatywnych i z wysokimi kompetencjami.</w:t>
      </w:r>
    </w:p>
    <w:p w14:paraId="5A630E66" w14:textId="4C4FF4B6" w:rsidR="007E77AB" w:rsidRPr="00734C13" w:rsidRDefault="000839D9" w:rsidP="00E77B7A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budowa ekosystemów wspierających transformację gospodarki w stronę:</w:t>
      </w:r>
    </w:p>
    <w:p w14:paraId="252C347A" w14:textId="77777777" w:rsidR="007E77AB" w:rsidRPr="00734C13" w:rsidRDefault="007E77AB" w:rsidP="007E77AB">
      <w:pPr>
        <w:pStyle w:val="Akapitzlist"/>
        <w:numPr>
          <w:ilvl w:val="0"/>
          <w:numId w:val="5"/>
        </w:numPr>
        <w:spacing w:after="240" w:line="360" w:lineRule="auto"/>
        <w:rPr>
          <w:rFonts w:cstheme="minorHAnsi"/>
        </w:rPr>
      </w:pPr>
      <w:r w:rsidRPr="00734C13">
        <w:rPr>
          <w:rFonts w:cstheme="minorHAnsi"/>
        </w:rPr>
        <w:t>zeroemisyjnych, bezodpadowych, zdigitalizowanych i zapewniających bezpieczeństwo dostaw przemysłów i usług stosujących innowacje technologiczne i nie-technologiczne oparte na specyficznych zasobach i potencjałach terytorialnych;</w:t>
      </w:r>
    </w:p>
    <w:p w14:paraId="2BE5E27F" w14:textId="77777777" w:rsidR="007E77AB" w:rsidRPr="00734C13" w:rsidRDefault="007E77AB" w:rsidP="007E77AB">
      <w:pPr>
        <w:pStyle w:val="Akapitzlist"/>
        <w:numPr>
          <w:ilvl w:val="0"/>
          <w:numId w:val="5"/>
        </w:numPr>
        <w:spacing w:after="240" w:line="360" w:lineRule="auto"/>
        <w:rPr>
          <w:rFonts w:cstheme="minorHAnsi"/>
        </w:rPr>
      </w:pPr>
      <w:r w:rsidRPr="00734C13">
        <w:rPr>
          <w:rFonts w:cstheme="minorHAnsi"/>
        </w:rPr>
        <w:t>zdolnego do tworzenia trwałych i wysokiej jakości miejsc pracy sektora MŚP;</w:t>
      </w:r>
    </w:p>
    <w:p w14:paraId="13C9AB80" w14:textId="13FAD6D1" w:rsidR="007E77AB" w:rsidRPr="008F4EB4" w:rsidRDefault="007E77AB" w:rsidP="008F4EB4">
      <w:pPr>
        <w:tabs>
          <w:tab w:val="left" w:pos="0"/>
          <w:tab w:val="left" w:pos="426"/>
        </w:tabs>
        <w:spacing w:after="240" w:line="360" w:lineRule="auto"/>
        <w:rPr>
          <w:rFonts w:cstheme="minorHAnsi"/>
          <w:b/>
        </w:rPr>
      </w:pPr>
      <w:r w:rsidRPr="00734C13">
        <w:rPr>
          <w:rFonts w:cstheme="minorHAnsi"/>
          <w:b/>
        </w:rPr>
        <w:t>III.</w:t>
      </w:r>
      <w:r w:rsidRPr="00734C13">
        <w:rPr>
          <w:rFonts w:cstheme="minorHAnsi"/>
          <w:b/>
        </w:rPr>
        <w:tab/>
        <w:t>Mechanizm zarządzania Polityką Spójności UE powinien mieć następujące cechy:</w:t>
      </w:r>
    </w:p>
    <w:p w14:paraId="4041F4C8" w14:textId="635A367A" w:rsidR="000839D9" w:rsidRPr="00734C13" w:rsidRDefault="007E77AB" w:rsidP="00E77B7A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 xml:space="preserve"> </w:t>
      </w:r>
      <w:r w:rsidR="000839D9" w:rsidRPr="00734C13">
        <w:rPr>
          <w:rFonts w:cstheme="minorHAnsi"/>
        </w:rPr>
        <w:t>pełna gotowość – uwzględniających wnioski z refleksji strategicznej i praktyki wdrażania – ram legislacyjnych na poziomie UE najpóźniej do połowy 2027 roku;</w:t>
      </w:r>
    </w:p>
    <w:p w14:paraId="3D588542" w14:textId="5025A82A" w:rsidR="000839D9" w:rsidRPr="00734C13" w:rsidRDefault="000839D9" w:rsidP="002B50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definiowanie i „kontraktowanie” efektów zamiast rozliczania wydatków;</w:t>
      </w:r>
    </w:p>
    <w:p w14:paraId="07FCFE56" w14:textId="5E71B976" w:rsidR="000839D9" w:rsidRPr="00734C13" w:rsidRDefault="000839D9" w:rsidP="002B50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lastRenderedPageBreak/>
        <w:t>stosowanie analogicznych zasad (np. kwalifikowalność wydatków), jak w innych politykach realizowanych w ramach zarządzania współdzielonego oraz brak dyskryminacji względem programów zarządzanych centralnie (np. pomoc publiczna);</w:t>
      </w:r>
    </w:p>
    <w:p w14:paraId="0FB5D60D" w14:textId="5F02F6B8" w:rsidR="000839D9" w:rsidRPr="00734C13" w:rsidRDefault="000839D9" w:rsidP="002B50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odejście od reguły n+3 w przypadku stosowania instrumentów terytorialnych (promowanie zintegrowanych, wieloaspektowych i kompleksowych projektów);</w:t>
      </w:r>
    </w:p>
    <w:p w14:paraId="4DE17C06" w14:textId="12EC4BCE" w:rsidR="000839D9" w:rsidRPr="00734C13" w:rsidRDefault="000839D9" w:rsidP="002B50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284" w:hanging="284"/>
        <w:rPr>
          <w:rFonts w:cstheme="minorHAnsi"/>
        </w:rPr>
      </w:pPr>
      <w:r w:rsidRPr="00734C13">
        <w:rPr>
          <w:rFonts w:cstheme="minorHAnsi"/>
        </w:rPr>
        <w:t>większa swoboda (efektywność operacyjna) w realizacji programów i schematów wsparcia oraz podporządkowanie ich strategicznym celom m.in. poprzez:</w:t>
      </w:r>
    </w:p>
    <w:p w14:paraId="5E5FE112" w14:textId="78C02A4E" w:rsidR="000839D9" w:rsidRPr="00734C13" w:rsidRDefault="000839D9" w:rsidP="002B50D7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240" w:line="360" w:lineRule="auto"/>
        <w:ind w:left="567" w:hanging="283"/>
        <w:rPr>
          <w:rFonts w:cstheme="minorHAnsi"/>
        </w:rPr>
      </w:pPr>
      <w:r w:rsidRPr="00734C13">
        <w:rPr>
          <w:rFonts w:cstheme="minorHAnsi"/>
        </w:rPr>
        <w:t>redukcję obciążeń m.in. dzięki adaptacji mechanizmów wdrożeniowych z okresu pandemii oraz zastosowaniu rozwiązań charakterystycznych dla Funduszu Sprawiedliwej Transformacji (kompleksowe projekty o szerokim zakresie tematycznym);</w:t>
      </w:r>
    </w:p>
    <w:p w14:paraId="1F4A6926" w14:textId="559670B6" w:rsidR="000839D9" w:rsidRPr="00734C13" w:rsidRDefault="000839D9" w:rsidP="002B50D7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240" w:line="360" w:lineRule="auto"/>
        <w:ind w:left="567" w:hanging="283"/>
        <w:rPr>
          <w:rFonts w:cstheme="minorHAnsi"/>
        </w:rPr>
      </w:pPr>
      <w:r w:rsidRPr="00734C13">
        <w:rPr>
          <w:rFonts w:cstheme="minorHAnsi"/>
        </w:rPr>
        <w:t>zwiększenie możliwości łączenia różnych form wsparcia;</w:t>
      </w:r>
    </w:p>
    <w:p w14:paraId="04B0A914" w14:textId="5CAD445F" w:rsidR="000839D9" w:rsidRPr="00734C13" w:rsidRDefault="000839D9" w:rsidP="002B50D7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240" w:line="360" w:lineRule="auto"/>
        <w:ind w:left="567" w:hanging="283"/>
        <w:rPr>
          <w:rFonts w:cstheme="minorHAnsi"/>
        </w:rPr>
      </w:pPr>
      <w:r w:rsidRPr="00734C13">
        <w:rPr>
          <w:rFonts w:cstheme="minorHAnsi"/>
        </w:rPr>
        <w:t xml:space="preserve">odejście od prymatu formuły konkurencyjnej przy dystrybucji środków na rzecz oddolnie przygotowanych i regionalnie uzgadnianych (negocjowanych) wiązek projektów; </w:t>
      </w:r>
    </w:p>
    <w:p w14:paraId="085328AE" w14:textId="12FABBEC" w:rsidR="000839D9" w:rsidRPr="00734C13" w:rsidRDefault="000839D9" w:rsidP="002B50D7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240" w:line="360" w:lineRule="auto"/>
        <w:ind w:left="567" w:hanging="283"/>
        <w:rPr>
          <w:rFonts w:cstheme="minorHAnsi"/>
        </w:rPr>
      </w:pPr>
      <w:r w:rsidRPr="00734C13">
        <w:rPr>
          <w:rFonts w:cstheme="minorHAnsi"/>
        </w:rPr>
        <w:t>rozwój schematów grantowych ułatwiających małym po</w:t>
      </w:r>
      <w:r w:rsidR="00850C83">
        <w:rPr>
          <w:rFonts w:cstheme="minorHAnsi"/>
        </w:rPr>
        <w:t>dmiotom aplikowanie o środki, a </w:t>
      </w:r>
      <w:r w:rsidRPr="00734C13">
        <w:rPr>
          <w:rFonts w:cstheme="minorHAnsi"/>
        </w:rPr>
        <w:t xml:space="preserve">także realizację projektów standardowych; </w:t>
      </w:r>
    </w:p>
    <w:p w14:paraId="5B792427" w14:textId="2648F9F4" w:rsidR="000839D9" w:rsidRPr="00734C13" w:rsidRDefault="000839D9" w:rsidP="000E5BD4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1080" w:line="360" w:lineRule="auto"/>
        <w:ind w:left="567" w:hanging="283"/>
        <w:rPr>
          <w:rFonts w:cstheme="minorHAnsi"/>
        </w:rPr>
      </w:pPr>
      <w:r w:rsidRPr="00734C13">
        <w:rPr>
          <w:rFonts w:cstheme="minorHAnsi"/>
        </w:rPr>
        <w:t>otwarcie możliwości realizacji projektów pilotażowy</w:t>
      </w:r>
      <w:r w:rsidR="00850C83">
        <w:rPr>
          <w:rFonts w:cstheme="minorHAnsi"/>
        </w:rPr>
        <w:t>ch/eksperymentalnych, w których </w:t>
      </w:r>
      <w:r w:rsidRPr="00734C13">
        <w:rPr>
          <w:rFonts w:cstheme="minorHAnsi"/>
        </w:rPr>
        <w:t xml:space="preserve">ryzyko niepowodzenia będzie akceptowalne. </w:t>
      </w:r>
    </w:p>
    <w:p w14:paraId="3FC5B1AC" w14:textId="363F8630" w:rsidR="00211CE2" w:rsidRPr="00540DAD" w:rsidRDefault="00211CE2" w:rsidP="000E5BD4">
      <w:pPr>
        <w:spacing w:after="360" w:line="360" w:lineRule="auto"/>
        <w:rPr>
          <w:rFonts w:cstheme="minorHAnsi"/>
        </w:rPr>
      </w:pPr>
      <w:r w:rsidRPr="00540DAD">
        <w:rPr>
          <w:rFonts w:cstheme="minorHAnsi"/>
        </w:rPr>
        <w:t>Stanowisko kieruje się do:</w:t>
      </w:r>
    </w:p>
    <w:p w14:paraId="181B0114" w14:textId="77777777" w:rsidR="000839D9" w:rsidRPr="00734C13" w:rsidRDefault="000839D9" w:rsidP="000E5BD4">
      <w:pPr>
        <w:spacing w:after="360" w:line="360" w:lineRule="auto"/>
        <w:rPr>
          <w:rFonts w:cstheme="minorHAnsi"/>
        </w:rPr>
      </w:pPr>
      <w:r w:rsidRPr="00734C13">
        <w:rPr>
          <w:rFonts w:cstheme="minorHAnsi"/>
        </w:rPr>
        <w:t>Parlamentu Europejskiego, Komisji Europejskiej, Europejskiego Komitetu Regionów, Europejskiego Komitetu Ekonomiczno-Społecznego, a także do:</w:t>
      </w:r>
    </w:p>
    <w:p w14:paraId="5F050A1F" w14:textId="77777777" w:rsidR="000839D9" w:rsidRPr="00734C13" w:rsidRDefault="000839D9" w:rsidP="004D37A8">
      <w:pPr>
        <w:spacing w:after="240" w:line="360" w:lineRule="auto"/>
        <w:rPr>
          <w:rFonts w:cstheme="minorHAnsi"/>
        </w:rPr>
      </w:pPr>
      <w:r w:rsidRPr="00734C13">
        <w:rPr>
          <w:rFonts w:cstheme="minorHAnsi"/>
        </w:rPr>
        <w:t>Konferencji Peryferyjnych Regionów Nadmorskich (CPMR), Rady Gmin i Regionów Europy (CEMR), Stowarzyszenia Eurocities, Stowarzyszenia Europejskich Regionów Granicznych (AEBR), Zgromadzenia Regionów Europy (AER), jak również do:</w:t>
      </w:r>
    </w:p>
    <w:p w14:paraId="5F623E65" w14:textId="77777777" w:rsidR="000839D9" w:rsidRPr="00734C13" w:rsidRDefault="000839D9" w:rsidP="00683EF1">
      <w:pPr>
        <w:spacing w:after="480" w:line="360" w:lineRule="auto"/>
        <w:rPr>
          <w:rFonts w:cstheme="minorHAnsi"/>
        </w:rPr>
      </w:pPr>
      <w:r w:rsidRPr="00734C13">
        <w:rPr>
          <w:rFonts w:cstheme="minorHAnsi"/>
        </w:rPr>
        <w:t xml:space="preserve">stowarzyszeń władz lokalnych i regionalnych w krajach UE i krajach współpracujących. </w:t>
      </w:r>
    </w:p>
    <w:p w14:paraId="39DE0DC9" w14:textId="55F6CA8A" w:rsidR="003D608E" w:rsidRPr="00734C13" w:rsidRDefault="000839D9" w:rsidP="000E5BD4">
      <w:pPr>
        <w:spacing w:line="360" w:lineRule="auto"/>
        <w:rPr>
          <w:rFonts w:cstheme="minorHAnsi"/>
        </w:rPr>
      </w:pPr>
      <w:r w:rsidRPr="00734C13">
        <w:rPr>
          <w:rFonts w:cstheme="minorHAnsi"/>
        </w:rPr>
        <w:lastRenderedPageBreak/>
        <w:t xml:space="preserve">Wyrażamy gotowość współpracy i wymiany informacji z ww. </w:t>
      </w:r>
      <w:r w:rsidR="000E5BD4">
        <w:rPr>
          <w:rFonts w:cstheme="minorHAnsi"/>
        </w:rPr>
        <w:t>instytucjami i organizacjami, a </w:t>
      </w:r>
      <w:r w:rsidRPr="00734C13">
        <w:rPr>
          <w:rFonts w:cstheme="minorHAnsi"/>
        </w:rPr>
        <w:t>także z innymi zainteresowanymi podmiotami, na rzecz zapewnienia wysokiej rangi Polityki Spójności w UE po 2027 roku.</w:t>
      </w:r>
    </w:p>
    <w:sectPr w:rsidR="003D608E" w:rsidRPr="00734C13" w:rsidSect="008909DD">
      <w:headerReference w:type="default" r:id="rId8"/>
      <w:footerReference w:type="default" r:id="rId9"/>
      <w:pgSz w:w="11906" w:h="16838"/>
      <w:pgMar w:top="2269" w:right="1133" w:bottom="709" w:left="1418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0773B" w14:textId="77777777" w:rsidR="0078412C" w:rsidRDefault="0078412C" w:rsidP="007D24CC">
      <w:r>
        <w:separator/>
      </w:r>
    </w:p>
  </w:endnote>
  <w:endnote w:type="continuationSeparator" w:id="0">
    <w:p w14:paraId="05F25F14" w14:textId="77777777" w:rsidR="0078412C" w:rsidRDefault="0078412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37C24136" w:rsidR="007D24CC" w:rsidRPr="004E4070" w:rsidRDefault="002270CA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ECEDD7C">
          <wp:simplePos x="0" y="0"/>
          <wp:positionH relativeFrom="column">
            <wp:posOffset>1823720</wp:posOffset>
          </wp:positionH>
          <wp:positionV relativeFrom="paragraph">
            <wp:posOffset>12700</wp:posOffset>
          </wp:positionV>
          <wp:extent cx="1819275" cy="594394"/>
          <wp:effectExtent l="0" t="0" r="0" b="0"/>
          <wp:wrapNone/>
          <wp:docPr id="14" name="Obraz 14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594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35C"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1F8862A0">
              <wp:simplePos x="0" y="0"/>
              <wp:positionH relativeFrom="column">
                <wp:posOffset>1824957</wp:posOffset>
              </wp:positionH>
              <wp:positionV relativeFrom="paragraph">
                <wp:posOffset>2515</wp:posOffset>
              </wp:positionV>
              <wp:extent cx="0" cy="445325"/>
              <wp:effectExtent l="0" t="0" r="19050" b="31115"/>
              <wp:wrapNone/>
              <wp:docPr id="6" name="Łącznik prosty 6" descr="Urząd Marszałkowski Województwa Wielkopolskiego w Poznaniu&#10;al. Niepodległości 34, 61-714 Poznań &#10;tel. 61 626 66 70, www.konwent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557CC" id="Łącznik prosty 6" o:spid="_x0000_s1026" alt="Urząd Marszałkowski Województwa Wielkopolskiego w Poznaniu&#10;al. Niepodległości 34, 61-714 Poznań &#10;tel. 61 626 66 70, www.konwent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2pt" to="143.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</w:p>
  <w:p w14:paraId="222893BC" w14:textId="79D1A1E7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</w:p>
  <w:p w14:paraId="09B845BA" w14:textId="525AE82A" w:rsidR="007D24CC" w:rsidRPr="009664C8" w:rsidRDefault="007D24CC" w:rsidP="007D24CC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</w:t>
    </w:r>
    <w:r w:rsidR="00610627">
      <w:rPr>
        <w:color w:val="000000" w:themeColor="text1"/>
        <w:sz w:val="14"/>
        <w:szCs w:val="14"/>
      </w:rPr>
      <w:t>4, 61-714 Poznań</w:t>
    </w:r>
    <w:r w:rsidR="00610627">
      <w:rPr>
        <w:color w:val="000000" w:themeColor="text1"/>
        <w:sz w:val="14"/>
        <w:szCs w:val="14"/>
      </w:rPr>
      <w:tab/>
    </w:r>
  </w:p>
  <w:p w14:paraId="717B6CF9" w14:textId="3A120A2F" w:rsidR="007D24CC" w:rsidRPr="00FF4EC8" w:rsidRDefault="00E0672A" w:rsidP="00A60B73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70</w:t>
    </w:r>
    <w:r w:rsidR="0066335C">
      <w:rPr>
        <w:color w:val="000000" w:themeColor="text1"/>
        <w:sz w:val="14"/>
        <w:szCs w:val="14"/>
      </w:rPr>
      <w:t xml:space="preserve">, </w:t>
    </w:r>
    <w:r w:rsidR="005531F7">
      <w:rPr>
        <w:color w:val="000000" w:themeColor="text1"/>
        <w:sz w:val="14"/>
        <w:szCs w:val="14"/>
      </w:rPr>
      <w:t>www.konwent.umww.pl</w:t>
    </w:r>
    <w:r w:rsidR="00C04930">
      <w:rPr>
        <w:color w:val="000000" w:themeColor="text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1A62E" w14:textId="77777777" w:rsidR="0078412C" w:rsidRDefault="0078412C" w:rsidP="007D24CC">
      <w:r>
        <w:separator/>
      </w:r>
    </w:p>
  </w:footnote>
  <w:footnote w:type="continuationSeparator" w:id="0">
    <w:p w14:paraId="03ECB38E" w14:textId="77777777" w:rsidR="0078412C" w:rsidRDefault="0078412C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DE2D9" w14:textId="5D8C9A00" w:rsidR="00115959" w:rsidRDefault="00AF3BA2">
    <w:pPr>
      <w:pStyle w:val="Nagwek"/>
    </w:pPr>
    <w:r w:rsidRPr="00944F8B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CB57C6D" wp14:editId="551DBB75">
          <wp:simplePos x="0" y="0"/>
          <wp:positionH relativeFrom="margin">
            <wp:posOffset>-139150</wp:posOffset>
          </wp:positionH>
          <wp:positionV relativeFrom="margin">
            <wp:posOffset>-1185930</wp:posOffset>
          </wp:positionV>
          <wp:extent cx="6033673" cy="942975"/>
          <wp:effectExtent l="0" t="0" r="0" b="0"/>
          <wp:wrapSquare wrapText="bothSides"/>
          <wp:docPr id="13" name="Obraz 13" descr="Logo przedstawia szesnaście herbów województw,  umieszczonych w rzędzie. Pod nimi napis: Konwent Marszałków Województw RP. Wielkopolskie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73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27695813"/>
        <w:docPartObj>
          <w:docPartGallery w:val="Page Numbers (Margins)"/>
          <w:docPartUnique/>
        </w:docPartObj>
      </w:sdtPr>
      <w:sdtEndPr/>
      <w:sdtContent>
        <w:r w:rsidR="00115959"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F5D54FE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F5D54FE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688"/>
    <w:multiLevelType w:val="hybridMultilevel"/>
    <w:tmpl w:val="7EA88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3804"/>
    <w:multiLevelType w:val="hybridMultilevel"/>
    <w:tmpl w:val="998E740A"/>
    <w:lvl w:ilvl="0" w:tplc="38B25F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76D2F"/>
    <w:multiLevelType w:val="hybridMultilevel"/>
    <w:tmpl w:val="EA24F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85BA5"/>
    <w:multiLevelType w:val="hybridMultilevel"/>
    <w:tmpl w:val="208020E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9753220"/>
    <w:multiLevelType w:val="hybridMultilevel"/>
    <w:tmpl w:val="5E287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70B5E"/>
    <w:multiLevelType w:val="hybridMultilevel"/>
    <w:tmpl w:val="857E9A4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F525E5B"/>
    <w:multiLevelType w:val="hybridMultilevel"/>
    <w:tmpl w:val="998E740A"/>
    <w:lvl w:ilvl="0" w:tplc="38B25F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00147"/>
    <w:multiLevelType w:val="hybridMultilevel"/>
    <w:tmpl w:val="40764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40DB6"/>
    <w:rsid w:val="000839D9"/>
    <w:rsid w:val="000A3B7C"/>
    <w:rsid w:val="000B03B0"/>
    <w:rsid w:val="000D0A4E"/>
    <w:rsid w:val="000E5BD4"/>
    <w:rsid w:val="000F4F65"/>
    <w:rsid w:val="000F531F"/>
    <w:rsid w:val="001008A1"/>
    <w:rsid w:val="00107CEE"/>
    <w:rsid w:val="00115959"/>
    <w:rsid w:val="00117314"/>
    <w:rsid w:val="00140F72"/>
    <w:rsid w:val="00147349"/>
    <w:rsid w:val="001611F2"/>
    <w:rsid w:val="001650E9"/>
    <w:rsid w:val="00184EA5"/>
    <w:rsid w:val="00195942"/>
    <w:rsid w:val="001A527C"/>
    <w:rsid w:val="001C218F"/>
    <w:rsid w:val="001C2DDC"/>
    <w:rsid w:val="001F22F9"/>
    <w:rsid w:val="001F2660"/>
    <w:rsid w:val="00211CE2"/>
    <w:rsid w:val="00221385"/>
    <w:rsid w:val="002245BD"/>
    <w:rsid w:val="002270CA"/>
    <w:rsid w:val="0025429E"/>
    <w:rsid w:val="00270F7A"/>
    <w:rsid w:val="00273D97"/>
    <w:rsid w:val="0027623F"/>
    <w:rsid w:val="002B50D7"/>
    <w:rsid w:val="002C0D83"/>
    <w:rsid w:val="002D3742"/>
    <w:rsid w:val="002D3F14"/>
    <w:rsid w:val="002E4D7C"/>
    <w:rsid w:val="002F685B"/>
    <w:rsid w:val="003169B0"/>
    <w:rsid w:val="003311F0"/>
    <w:rsid w:val="00332B7B"/>
    <w:rsid w:val="0033367A"/>
    <w:rsid w:val="00334741"/>
    <w:rsid w:val="00354352"/>
    <w:rsid w:val="00357369"/>
    <w:rsid w:val="00367388"/>
    <w:rsid w:val="00393871"/>
    <w:rsid w:val="00394696"/>
    <w:rsid w:val="00396B8A"/>
    <w:rsid w:val="003B647C"/>
    <w:rsid w:val="003D608E"/>
    <w:rsid w:val="003F14FD"/>
    <w:rsid w:val="00400DA9"/>
    <w:rsid w:val="00403443"/>
    <w:rsid w:val="004066E5"/>
    <w:rsid w:val="004233F1"/>
    <w:rsid w:val="0043416A"/>
    <w:rsid w:val="0044662B"/>
    <w:rsid w:val="004658C3"/>
    <w:rsid w:val="00476096"/>
    <w:rsid w:val="004A6AB9"/>
    <w:rsid w:val="004A6E29"/>
    <w:rsid w:val="004A6FC4"/>
    <w:rsid w:val="004B3487"/>
    <w:rsid w:val="004B3FFA"/>
    <w:rsid w:val="004D37A8"/>
    <w:rsid w:val="004F0BC2"/>
    <w:rsid w:val="004F0CE1"/>
    <w:rsid w:val="0052141E"/>
    <w:rsid w:val="0052249E"/>
    <w:rsid w:val="00540BA5"/>
    <w:rsid w:val="00540DAD"/>
    <w:rsid w:val="00546F1E"/>
    <w:rsid w:val="005525AE"/>
    <w:rsid w:val="005531F7"/>
    <w:rsid w:val="00555DEC"/>
    <w:rsid w:val="0056314E"/>
    <w:rsid w:val="00565B6F"/>
    <w:rsid w:val="00571E22"/>
    <w:rsid w:val="00582CCE"/>
    <w:rsid w:val="00592444"/>
    <w:rsid w:val="005938BC"/>
    <w:rsid w:val="005A304D"/>
    <w:rsid w:val="005A3CE0"/>
    <w:rsid w:val="005E307C"/>
    <w:rsid w:val="00610376"/>
    <w:rsid w:val="00610627"/>
    <w:rsid w:val="00613B7D"/>
    <w:rsid w:val="0066335C"/>
    <w:rsid w:val="00663C93"/>
    <w:rsid w:val="00683EF1"/>
    <w:rsid w:val="006A3E35"/>
    <w:rsid w:val="006B707F"/>
    <w:rsid w:val="006C72B3"/>
    <w:rsid w:val="006F7CEF"/>
    <w:rsid w:val="007217A0"/>
    <w:rsid w:val="00722E3D"/>
    <w:rsid w:val="00734C13"/>
    <w:rsid w:val="00751A32"/>
    <w:rsid w:val="00772CA2"/>
    <w:rsid w:val="00773B66"/>
    <w:rsid w:val="00783A9A"/>
    <w:rsid w:val="0078412C"/>
    <w:rsid w:val="007926C6"/>
    <w:rsid w:val="00796872"/>
    <w:rsid w:val="007A140B"/>
    <w:rsid w:val="007C08A9"/>
    <w:rsid w:val="007C6457"/>
    <w:rsid w:val="007C6E59"/>
    <w:rsid w:val="007D24CC"/>
    <w:rsid w:val="007D3980"/>
    <w:rsid w:val="007E726D"/>
    <w:rsid w:val="007E77AB"/>
    <w:rsid w:val="007F5A58"/>
    <w:rsid w:val="007F713C"/>
    <w:rsid w:val="00800432"/>
    <w:rsid w:val="008052F2"/>
    <w:rsid w:val="00810352"/>
    <w:rsid w:val="00811238"/>
    <w:rsid w:val="00814828"/>
    <w:rsid w:val="00822E94"/>
    <w:rsid w:val="00830427"/>
    <w:rsid w:val="00837A41"/>
    <w:rsid w:val="00850C83"/>
    <w:rsid w:val="008811C8"/>
    <w:rsid w:val="008909DD"/>
    <w:rsid w:val="008A08DE"/>
    <w:rsid w:val="008C5572"/>
    <w:rsid w:val="008C651D"/>
    <w:rsid w:val="008C75CE"/>
    <w:rsid w:val="008D11A6"/>
    <w:rsid w:val="008D71A9"/>
    <w:rsid w:val="008F4EB4"/>
    <w:rsid w:val="008F65B9"/>
    <w:rsid w:val="008F6D34"/>
    <w:rsid w:val="009038C2"/>
    <w:rsid w:val="00915280"/>
    <w:rsid w:val="0093065C"/>
    <w:rsid w:val="00944F8B"/>
    <w:rsid w:val="009664C8"/>
    <w:rsid w:val="00977F1D"/>
    <w:rsid w:val="00990339"/>
    <w:rsid w:val="0099479E"/>
    <w:rsid w:val="0099745A"/>
    <w:rsid w:val="009A0DFC"/>
    <w:rsid w:val="009B6E26"/>
    <w:rsid w:val="009C171F"/>
    <w:rsid w:val="009C4A73"/>
    <w:rsid w:val="009D6D90"/>
    <w:rsid w:val="009E2E7C"/>
    <w:rsid w:val="009E6B77"/>
    <w:rsid w:val="009F15F2"/>
    <w:rsid w:val="009F3858"/>
    <w:rsid w:val="009F68D1"/>
    <w:rsid w:val="00A02923"/>
    <w:rsid w:val="00A16D99"/>
    <w:rsid w:val="00A36365"/>
    <w:rsid w:val="00A60B73"/>
    <w:rsid w:val="00A81F67"/>
    <w:rsid w:val="00A827B0"/>
    <w:rsid w:val="00A834B2"/>
    <w:rsid w:val="00AE29AE"/>
    <w:rsid w:val="00AF3BA2"/>
    <w:rsid w:val="00AF6728"/>
    <w:rsid w:val="00B030C1"/>
    <w:rsid w:val="00B03590"/>
    <w:rsid w:val="00B20EA0"/>
    <w:rsid w:val="00B33D44"/>
    <w:rsid w:val="00B34982"/>
    <w:rsid w:val="00B529DA"/>
    <w:rsid w:val="00B54393"/>
    <w:rsid w:val="00B658F0"/>
    <w:rsid w:val="00B847A2"/>
    <w:rsid w:val="00B9093A"/>
    <w:rsid w:val="00BB2D3C"/>
    <w:rsid w:val="00BB6771"/>
    <w:rsid w:val="00BB7780"/>
    <w:rsid w:val="00BC50C7"/>
    <w:rsid w:val="00BD5D2D"/>
    <w:rsid w:val="00BF0529"/>
    <w:rsid w:val="00BF1061"/>
    <w:rsid w:val="00BF5307"/>
    <w:rsid w:val="00C04930"/>
    <w:rsid w:val="00C52659"/>
    <w:rsid w:val="00C52CF4"/>
    <w:rsid w:val="00C61900"/>
    <w:rsid w:val="00C66AAA"/>
    <w:rsid w:val="00C756E0"/>
    <w:rsid w:val="00CA6447"/>
    <w:rsid w:val="00CB5E32"/>
    <w:rsid w:val="00CB7DDB"/>
    <w:rsid w:val="00CD3D2F"/>
    <w:rsid w:val="00CD762C"/>
    <w:rsid w:val="00CE74CD"/>
    <w:rsid w:val="00CF04EC"/>
    <w:rsid w:val="00CF10B0"/>
    <w:rsid w:val="00CF2654"/>
    <w:rsid w:val="00CF4DA4"/>
    <w:rsid w:val="00D0069F"/>
    <w:rsid w:val="00D07004"/>
    <w:rsid w:val="00D14C89"/>
    <w:rsid w:val="00D222DB"/>
    <w:rsid w:val="00D239D4"/>
    <w:rsid w:val="00D45AEF"/>
    <w:rsid w:val="00D46894"/>
    <w:rsid w:val="00D905E8"/>
    <w:rsid w:val="00D9369D"/>
    <w:rsid w:val="00DA514E"/>
    <w:rsid w:val="00DB762A"/>
    <w:rsid w:val="00DC6B79"/>
    <w:rsid w:val="00DD4868"/>
    <w:rsid w:val="00DD4D98"/>
    <w:rsid w:val="00DF7393"/>
    <w:rsid w:val="00E0672A"/>
    <w:rsid w:val="00E07D66"/>
    <w:rsid w:val="00E11765"/>
    <w:rsid w:val="00E232D4"/>
    <w:rsid w:val="00E243C6"/>
    <w:rsid w:val="00E31109"/>
    <w:rsid w:val="00E349B5"/>
    <w:rsid w:val="00E37D0A"/>
    <w:rsid w:val="00E45FD1"/>
    <w:rsid w:val="00E56788"/>
    <w:rsid w:val="00E56829"/>
    <w:rsid w:val="00E56A7E"/>
    <w:rsid w:val="00E600CA"/>
    <w:rsid w:val="00E609FD"/>
    <w:rsid w:val="00E7021B"/>
    <w:rsid w:val="00E768AF"/>
    <w:rsid w:val="00E77B7A"/>
    <w:rsid w:val="00E8356D"/>
    <w:rsid w:val="00EA69BE"/>
    <w:rsid w:val="00ED0193"/>
    <w:rsid w:val="00F27B38"/>
    <w:rsid w:val="00F53F1B"/>
    <w:rsid w:val="00F62CFB"/>
    <w:rsid w:val="00F64F3A"/>
    <w:rsid w:val="00F721D8"/>
    <w:rsid w:val="00F95E0C"/>
    <w:rsid w:val="00F95FF8"/>
    <w:rsid w:val="00FB59B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6633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35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20EA0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0EA0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E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E3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B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E1AE-296D-47D3-B35F-A545DB32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konwent</vt:lpstr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konwent</dc:title>
  <dc:subject/>
  <dc:creator>Sklepik Katarzyna</dc:creator>
  <cp:keywords/>
  <dc:description/>
  <cp:lastModifiedBy>Matuszewska Alicja</cp:lastModifiedBy>
  <cp:revision>3</cp:revision>
  <cp:lastPrinted>2023-05-30T07:48:00Z</cp:lastPrinted>
  <dcterms:created xsi:type="dcterms:W3CDTF">2023-06-14T08:02:00Z</dcterms:created>
  <dcterms:modified xsi:type="dcterms:W3CDTF">2023-06-16T09:42:00Z</dcterms:modified>
</cp:coreProperties>
</file>