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662D" w14:textId="18B1F100" w:rsidR="000B03B0" w:rsidRPr="004F0A3C" w:rsidRDefault="006D0E91" w:rsidP="004F0A3C">
      <w:pPr>
        <w:spacing w:line="360" w:lineRule="auto"/>
        <w:rPr>
          <w:iCs/>
        </w:rPr>
      </w:pPr>
      <w:r w:rsidRPr="004F0A3C">
        <w:rPr>
          <w:iCs/>
        </w:rPr>
        <w:t>Stanowisko przygotowane</w:t>
      </w:r>
      <w:r w:rsidR="000B03B0" w:rsidRPr="004F0A3C">
        <w:rPr>
          <w:iCs/>
        </w:rPr>
        <w:t xml:space="preserve"> przez </w:t>
      </w:r>
    </w:p>
    <w:p w14:paraId="06C775BC" w14:textId="67908F8A" w:rsidR="00E600CA" w:rsidRPr="00520475" w:rsidRDefault="000B03B0" w:rsidP="00520475">
      <w:pPr>
        <w:spacing w:after="480" w:line="360" w:lineRule="auto"/>
        <w:rPr>
          <w:iCs/>
        </w:rPr>
      </w:pPr>
      <w:r w:rsidRPr="004F0A3C">
        <w:rPr>
          <w:iCs/>
        </w:rPr>
        <w:t xml:space="preserve">Województwo </w:t>
      </w:r>
      <w:r w:rsidR="00DF5E27" w:rsidRPr="004F0A3C">
        <w:rPr>
          <w:iCs/>
        </w:rPr>
        <w:t>Lubuskie</w:t>
      </w:r>
    </w:p>
    <w:p w14:paraId="593797F6" w14:textId="0464FACB" w:rsidR="000B03B0" w:rsidRPr="004F0A3C" w:rsidRDefault="000B03B0" w:rsidP="004F0A3C">
      <w:pPr>
        <w:spacing w:line="360" w:lineRule="auto"/>
        <w:rPr>
          <w:b/>
        </w:rPr>
      </w:pPr>
      <w:r w:rsidRPr="004F0A3C">
        <w:rPr>
          <w:b/>
        </w:rPr>
        <w:t xml:space="preserve">Stanowisko Nr </w:t>
      </w:r>
      <w:r w:rsidR="008560A6" w:rsidRPr="004F0A3C">
        <w:rPr>
          <w:b/>
        </w:rPr>
        <w:t>5</w:t>
      </w:r>
    </w:p>
    <w:p w14:paraId="44CDA2B1" w14:textId="7184C365" w:rsidR="000B03B0" w:rsidRPr="004F0A3C" w:rsidRDefault="000B03B0" w:rsidP="004F0A3C">
      <w:pPr>
        <w:spacing w:line="360" w:lineRule="auto"/>
        <w:rPr>
          <w:b/>
        </w:rPr>
      </w:pPr>
      <w:r w:rsidRPr="004F0A3C">
        <w:rPr>
          <w:b/>
        </w:rPr>
        <w:t>Konwentu Marszałków Województw RP</w:t>
      </w:r>
    </w:p>
    <w:p w14:paraId="1FE7307A" w14:textId="511E7CF9" w:rsidR="000B03B0" w:rsidRPr="004F0A3C" w:rsidRDefault="000B03B0" w:rsidP="004F0A3C">
      <w:pPr>
        <w:spacing w:line="360" w:lineRule="auto"/>
        <w:rPr>
          <w:b/>
        </w:rPr>
      </w:pPr>
      <w:r w:rsidRPr="004F0A3C">
        <w:rPr>
          <w:b/>
        </w:rPr>
        <w:t xml:space="preserve">z dnia </w:t>
      </w:r>
      <w:r w:rsidR="008560A6" w:rsidRPr="004F0A3C">
        <w:rPr>
          <w:b/>
        </w:rPr>
        <w:t>21 marca</w:t>
      </w:r>
      <w:r w:rsidRPr="004F0A3C">
        <w:rPr>
          <w:b/>
        </w:rPr>
        <w:t xml:space="preserve"> 2023 roku</w:t>
      </w:r>
    </w:p>
    <w:p w14:paraId="6A01B4FD" w14:textId="0BBD0660" w:rsidR="004F0A3C" w:rsidRPr="004F0A3C" w:rsidRDefault="000B03B0" w:rsidP="00520475">
      <w:pPr>
        <w:spacing w:after="600" w:line="360" w:lineRule="auto"/>
        <w:rPr>
          <w:b/>
        </w:rPr>
      </w:pPr>
      <w:r w:rsidRPr="004F0A3C">
        <w:rPr>
          <w:b/>
        </w:rPr>
        <w:t>w sprawie</w:t>
      </w:r>
      <w:r w:rsidR="00DF5E27" w:rsidRPr="004F0A3C">
        <w:rPr>
          <w:b/>
        </w:rPr>
        <w:t xml:space="preserve"> </w:t>
      </w:r>
      <w:r w:rsidR="00D973A5" w:rsidRPr="004F0A3C">
        <w:rPr>
          <w:b/>
        </w:rPr>
        <w:t>zmiany ustawy z dnia 8 czerwca 2017 r. o sposobie ustalania najniższego wynagrodzenia zasadniczego niektórych pracowników zatrudnionych w podmiotach leczniczych (t.j. Dz.U. z 2022 r., poz. 2139)</w:t>
      </w:r>
    </w:p>
    <w:p w14:paraId="72F1C3E7" w14:textId="5F7D6432" w:rsidR="004F0A3C" w:rsidRPr="004F0A3C" w:rsidRDefault="003F74FB" w:rsidP="00520475">
      <w:pPr>
        <w:spacing w:after="240" w:line="360" w:lineRule="auto"/>
      </w:pPr>
      <w:r w:rsidRPr="004F0A3C">
        <w:t xml:space="preserve">Znowelizowana </w:t>
      </w:r>
      <w:r w:rsidR="00A711FE" w:rsidRPr="004F0A3C">
        <w:t xml:space="preserve">od 29 czerwca 2022 r. ustawa o sposobie ustalania </w:t>
      </w:r>
      <w:r w:rsidR="00D973A5" w:rsidRPr="004F0A3C">
        <w:t>najniższego wynagrodzenia zasadniczego niektórych pracowników zatrudnionych w podmio</w:t>
      </w:r>
      <w:r w:rsidR="00E0164E" w:rsidRPr="004F0A3C">
        <w:t>tach leczniczych (Dz. </w:t>
      </w:r>
      <w:r w:rsidR="00D973A5" w:rsidRPr="004F0A3C">
        <w:t xml:space="preserve">U. </w:t>
      </w:r>
      <w:r w:rsidR="00E0164E" w:rsidRPr="004F0A3C">
        <w:t> </w:t>
      </w:r>
      <w:r w:rsidR="00176AB4">
        <w:t>z</w:t>
      </w:r>
      <w:r w:rsidR="00E0164E" w:rsidRPr="004F0A3C">
        <w:t xml:space="preserve">  </w:t>
      </w:r>
      <w:r w:rsidR="00D973A5" w:rsidRPr="004F0A3C">
        <w:t xml:space="preserve">2022 </w:t>
      </w:r>
      <w:r w:rsidR="00E0164E" w:rsidRPr="004F0A3C">
        <w:t> </w:t>
      </w:r>
      <w:r w:rsidR="00D973A5" w:rsidRPr="004F0A3C">
        <w:t>r., poz. 1352), wprowadziła nowe wysokości współczynników pracy przypisanych do poszczególnych grup zawodowych. Nowelizacja ustawy warunkuje wysokość wynagrodzenia pracownikom, w tym także pielęgniarkom i położnym w z</w:t>
      </w:r>
      <w:r w:rsidR="00E0164E" w:rsidRPr="004F0A3C">
        <w:t>ależności od </w:t>
      </w:r>
      <w:r w:rsidR="00B93B0A" w:rsidRPr="004F0A3C">
        <w:t>wymaganego (nie od </w:t>
      </w:r>
      <w:r w:rsidR="00D973A5" w:rsidRPr="004F0A3C">
        <w:t>posiadanego) na danym stanowisku w</w:t>
      </w:r>
      <w:r w:rsidR="004F0A3C">
        <w:t>ykształcenia. Zgodnie z art. 78 </w:t>
      </w:r>
      <w:r w:rsidR="00D973A5" w:rsidRPr="004F0A3C">
        <w:t xml:space="preserve">kodeksu pracy, wynagrodzenie za pracę powinno być </w:t>
      </w:r>
      <w:r w:rsidR="00E0164E" w:rsidRPr="004F0A3C">
        <w:t>tak ustalone, aby odpowiadało w </w:t>
      </w:r>
      <w:r w:rsidR="00D973A5" w:rsidRPr="004F0A3C">
        <w:t xml:space="preserve">szczególności rodzajowi wykonywanej pracy i kwalifikacjom wymaganym przy jej wykonywaniu. Tak więc z podstawowych przepisów prawa pracy wynika powinność odnoszenia wynagrodzenia właśnie do kwalifikacji wymaganych przy wykonywaniu pracy. Taka zasada zapewnia </w:t>
      </w:r>
      <w:r w:rsidR="005C09B3" w:rsidRPr="004F0A3C">
        <w:t>równe traktowanie w zatrudnieniu</w:t>
      </w:r>
      <w:r w:rsidR="00D973A5" w:rsidRPr="004F0A3C">
        <w:t>, w stosunku do takiej samej pracy świadczonej przez różnych pracowników. Przeniesienie punktu ciężkości na kwalifikacje posiadane prze</w:t>
      </w:r>
      <w:r w:rsidR="00B93B0A" w:rsidRPr="004F0A3C">
        <w:t>z pracownika, może prowadzić do </w:t>
      </w:r>
      <w:r w:rsidR="00D973A5" w:rsidRPr="004F0A3C">
        <w:t>tego, że wynagrodzenie będzie nieadekwatne z punktu widzenia wykonywanej pracy i potrzeb pracodawcy.</w:t>
      </w:r>
    </w:p>
    <w:p w14:paraId="7DC28075" w14:textId="5B4E0C56" w:rsidR="004F0A3C" w:rsidRPr="004F0A3C" w:rsidRDefault="00D973A5" w:rsidP="00520475">
      <w:pPr>
        <w:spacing w:after="240" w:line="360" w:lineRule="auto"/>
      </w:pPr>
      <w:r w:rsidRPr="004F0A3C">
        <w:t>Nowelizacja dokonała również znaczącej dysprop</w:t>
      </w:r>
      <w:r w:rsidR="00B93B0A" w:rsidRPr="004F0A3C">
        <w:t>orcji w wysokości wynagrodzeń w </w:t>
      </w:r>
      <w:r w:rsidRPr="004F0A3C">
        <w:t xml:space="preserve">poszczególnych grupach, w tym między pielęgniarkami/położnymi z wyższym wykształceniem (studia I-go stopnia), średnim wykształceniem i specjalizacją (współczynnik 1,02) a tymi z wykształceniem wyższym magisterskim i specjalizacją (współczynnik 1,29). Obecne różnice </w:t>
      </w:r>
      <w:r w:rsidR="00F77427" w:rsidRPr="004F0A3C">
        <w:t>w </w:t>
      </w:r>
      <w:r w:rsidRPr="004F0A3C">
        <w:t>wartości</w:t>
      </w:r>
      <w:r w:rsidR="00F77427" w:rsidRPr="004F0A3C">
        <w:t>ach współczynników pracy (o których mowa powyżej) są zbyt duże</w:t>
      </w:r>
      <w:r w:rsidRPr="004F0A3C">
        <w:t xml:space="preserve"> bez zachowania stosownych proporcji i mogą prowadzić do nierówności w wynagradzaniu.</w:t>
      </w:r>
    </w:p>
    <w:p w14:paraId="5303002A" w14:textId="2C9B0C79" w:rsidR="004F0A3C" w:rsidRPr="004F0A3C" w:rsidRDefault="00D973A5" w:rsidP="00520475">
      <w:pPr>
        <w:spacing w:after="240" w:line="360" w:lineRule="auto"/>
      </w:pPr>
      <w:r w:rsidRPr="004F0A3C">
        <w:lastRenderedPageBreak/>
        <w:t>Nowelizacja nie określiła jednocześnie stanowisk, na których jest wymagane wykształcenie wyższe magisterskie ze specjalizacją. Art. 50 ust. 4 ustawy o działal</w:t>
      </w:r>
      <w:r w:rsidR="004F0A3C">
        <w:t>ności leczniczej (t.j. Dz. U. z </w:t>
      </w:r>
      <w:r w:rsidRPr="004F0A3C">
        <w:t xml:space="preserve">2022 r. poz. 633 </w:t>
      </w:r>
      <w:r w:rsidR="002E3E89" w:rsidRPr="004F0A3C">
        <w:t>ze</w:t>
      </w:r>
      <w:r w:rsidRPr="004F0A3C">
        <w:t xml:space="preserve"> zm.) stanowi, że w podmiocie leczniczym niebędącym przedsiębiorcą zatrudnia się pracowników posiadając</w:t>
      </w:r>
      <w:r w:rsidR="00124262" w:rsidRPr="004F0A3C">
        <w:t>ych kwalifikacje odpowiednie do </w:t>
      </w:r>
      <w:r w:rsidRPr="004F0A3C">
        <w:t>zajmowanego stanowiska. Szczegółowe kwalifik</w:t>
      </w:r>
      <w:r w:rsidR="00B93B0A" w:rsidRPr="004F0A3C">
        <w:t>acje wymagane od pracowników na </w:t>
      </w:r>
      <w:r w:rsidRPr="004F0A3C">
        <w:t>poszczególnych rodzajach stanowisk pracy w podmiotach leczniczych niebędących przedsiębiorcami znajdują się w załączniku do Rozporządzenia Min</w:t>
      </w:r>
      <w:r w:rsidR="00B93B0A" w:rsidRPr="004F0A3C">
        <w:t>istra Zdrowia z dnia 20 lipca</w:t>
      </w:r>
      <w:r w:rsidR="00A012B4" w:rsidRPr="004F0A3C">
        <w:t> </w:t>
      </w:r>
      <w:r w:rsidRPr="004F0A3C">
        <w:t>2011 r. w sprawie kwalifikacji wymaganych od pracowników na poszczególnych rodzajach stanowisk pracy w podmiotach leczniczych niebędąc</w:t>
      </w:r>
      <w:r w:rsidR="00B93B0A" w:rsidRPr="004F0A3C">
        <w:t>ych przedsiębiorcami (Dz. U. </w:t>
      </w:r>
      <w:r w:rsidR="00B5604B" w:rsidRPr="004F0A3C">
        <w:t xml:space="preserve">z 2011 r., </w:t>
      </w:r>
      <w:r w:rsidRPr="004F0A3C">
        <w:t>poz. 896 ze zm.).</w:t>
      </w:r>
    </w:p>
    <w:p w14:paraId="79675208" w14:textId="77777777" w:rsidR="00D973A5" w:rsidRPr="004F0A3C" w:rsidRDefault="00D973A5" w:rsidP="00520475">
      <w:pPr>
        <w:spacing w:line="360" w:lineRule="auto"/>
      </w:pPr>
      <w:r w:rsidRPr="004F0A3C">
        <w:t>W obliczu powyższego, zarządzający podmiotami leczniczymi stanęli przed koniecznością wyboru sposobu realizacji wzrostu wynagrodzeń:</w:t>
      </w:r>
    </w:p>
    <w:p w14:paraId="0BC30056" w14:textId="0F4EB93E" w:rsidR="00D973A5" w:rsidRPr="004F0A3C" w:rsidRDefault="00D973A5" w:rsidP="004F0A3C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Theme="minorHAnsi" w:eastAsiaTheme="minorHAnsi" w:hAnsiTheme="minorHAnsi" w:cstheme="minorBidi"/>
          <w:sz w:val="24"/>
          <w:szCs w:val="24"/>
        </w:rPr>
      </w:pPr>
      <w:r w:rsidRPr="004F0A3C">
        <w:rPr>
          <w:rFonts w:asciiTheme="minorHAnsi" w:eastAsiaTheme="minorHAnsi" w:hAnsiTheme="minorHAnsi" w:cstheme="minorBidi"/>
          <w:sz w:val="24"/>
          <w:szCs w:val="24"/>
        </w:rPr>
        <w:t>dokonania podwyżek wynagrodzenia w grupie pielęgniarek i położnych według posiadanego, ale niewymaganego wykształcenia – co mogłoby być uznane za naruszenie art. 11</w:t>
      </w:r>
      <w:r w:rsidR="00B93B0A" w:rsidRPr="004F0A3C">
        <w:rPr>
          <w:rFonts w:asciiTheme="minorHAnsi" w:eastAsiaTheme="minorHAnsi" w:hAnsiTheme="minorHAnsi" w:cstheme="minorBidi"/>
          <w:sz w:val="24"/>
          <w:szCs w:val="24"/>
          <w:vertAlign w:val="superscript"/>
        </w:rPr>
        <w:t>2</w:t>
      </w:r>
      <w:r w:rsidRPr="004F0A3C">
        <w:rPr>
          <w:rFonts w:asciiTheme="minorHAnsi" w:eastAsiaTheme="minorHAnsi" w:hAnsiTheme="minorHAnsi" w:cstheme="minorBidi"/>
          <w:sz w:val="24"/>
          <w:szCs w:val="24"/>
        </w:rPr>
        <w:t xml:space="preserve"> Kodeksu pracy – zasady równego traktowania w zatrudnieniu oraz art. 18 3c Kodeksu pracy dotyczącego jednakowego wynagrodzenia za jednakow</w:t>
      </w:r>
      <w:r w:rsidR="00B93B0A" w:rsidRPr="004F0A3C">
        <w:rPr>
          <w:rFonts w:asciiTheme="minorHAnsi" w:eastAsiaTheme="minorHAnsi" w:hAnsiTheme="minorHAnsi" w:cstheme="minorBidi"/>
          <w:sz w:val="24"/>
          <w:szCs w:val="24"/>
        </w:rPr>
        <w:t>ą pracę, albowiem zatrudnione w </w:t>
      </w:r>
      <w:r w:rsidRPr="004F0A3C">
        <w:rPr>
          <w:rFonts w:asciiTheme="minorHAnsi" w:eastAsiaTheme="minorHAnsi" w:hAnsiTheme="minorHAnsi" w:cstheme="minorBidi"/>
          <w:sz w:val="24"/>
          <w:szCs w:val="24"/>
        </w:rPr>
        <w:t>szpitalu pielęgniarki/położne, wykonując te same zadania i obowiązki, ale posiadając różne wykształcenie otrzymywałyby wynagrodzenie w </w:t>
      </w:r>
      <w:r w:rsidR="00B93B0A" w:rsidRPr="004F0A3C">
        <w:rPr>
          <w:rFonts w:asciiTheme="minorHAnsi" w:eastAsiaTheme="minorHAnsi" w:hAnsiTheme="minorHAnsi" w:cstheme="minorBidi"/>
          <w:sz w:val="24"/>
          <w:szCs w:val="24"/>
        </w:rPr>
        <w:t>znacząco różnej wysokości, co w </w:t>
      </w:r>
      <w:r w:rsidRPr="004F0A3C">
        <w:rPr>
          <w:rFonts w:asciiTheme="minorHAnsi" w:eastAsiaTheme="minorHAnsi" w:hAnsiTheme="minorHAnsi" w:cstheme="minorBidi"/>
          <w:sz w:val="24"/>
          <w:szCs w:val="24"/>
        </w:rPr>
        <w:t>konsekwencji może doprowadzić do roszczeń niżej wynagradzanych pielęgniarek/położnych o podwyższenie im wynagrodzenia w oparciu o nakaz równego traktowania w zatrudnieniu, czego konsekwencją może być zadłużenie podmiotu leczniczego; albo</w:t>
      </w:r>
    </w:p>
    <w:p w14:paraId="45034640" w14:textId="474777CC" w:rsidR="004F0A3C" w:rsidRPr="00520475" w:rsidRDefault="00D973A5" w:rsidP="00520475">
      <w:pPr>
        <w:pStyle w:val="Akapitzlist"/>
        <w:numPr>
          <w:ilvl w:val="0"/>
          <w:numId w:val="5"/>
        </w:numPr>
        <w:spacing w:after="240" w:line="360" w:lineRule="auto"/>
        <w:ind w:left="0"/>
        <w:rPr>
          <w:rFonts w:asciiTheme="minorHAnsi" w:eastAsiaTheme="minorHAnsi" w:hAnsiTheme="minorHAnsi" w:cstheme="minorBidi"/>
          <w:sz w:val="24"/>
          <w:szCs w:val="24"/>
        </w:rPr>
      </w:pPr>
      <w:r w:rsidRPr="004F0A3C">
        <w:rPr>
          <w:rFonts w:asciiTheme="minorHAnsi" w:eastAsiaTheme="minorHAnsi" w:hAnsiTheme="minorHAnsi" w:cstheme="minorBidi"/>
          <w:sz w:val="24"/>
          <w:szCs w:val="24"/>
        </w:rPr>
        <w:t>podwyższ</w:t>
      </w:r>
      <w:r w:rsidR="00D90C16" w:rsidRPr="004F0A3C">
        <w:rPr>
          <w:rFonts w:asciiTheme="minorHAnsi" w:eastAsiaTheme="minorHAnsi" w:hAnsiTheme="minorHAnsi" w:cstheme="minorBidi"/>
          <w:sz w:val="24"/>
          <w:szCs w:val="24"/>
        </w:rPr>
        <w:t>enia</w:t>
      </w:r>
      <w:r w:rsidRPr="004F0A3C">
        <w:rPr>
          <w:rFonts w:asciiTheme="minorHAnsi" w:eastAsiaTheme="minorHAnsi" w:hAnsiTheme="minorHAnsi" w:cstheme="minorBidi"/>
          <w:sz w:val="24"/>
          <w:szCs w:val="24"/>
        </w:rPr>
        <w:t xml:space="preserve"> wszystkim pracownikom z tej grupy zawodowej wynagrodzenia do wysokości przewidzianej w ustawie dla pielęgniarek i położnych posiadających wykształcenie wyższe magist</w:t>
      </w:r>
      <w:r w:rsidR="00D90C16" w:rsidRPr="004F0A3C">
        <w:rPr>
          <w:rFonts w:asciiTheme="minorHAnsi" w:eastAsiaTheme="minorHAnsi" w:hAnsiTheme="minorHAnsi" w:cstheme="minorBidi"/>
          <w:sz w:val="24"/>
          <w:szCs w:val="24"/>
        </w:rPr>
        <w:t>erskie i specjalizację – ponosząc</w:t>
      </w:r>
      <w:r w:rsidRPr="004F0A3C">
        <w:rPr>
          <w:rFonts w:asciiTheme="minorHAnsi" w:eastAsiaTheme="minorHAnsi" w:hAnsiTheme="minorHAnsi" w:cstheme="minorBidi"/>
          <w:sz w:val="24"/>
          <w:szCs w:val="24"/>
        </w:rPr>
        <w:t xml:space="preserve"> duże koszty, a nawet </w:t>
      </w:r>
      <w:r w:rsidR="00D90C16" w:rsidRPr="004F0A3C">
        <w:rPr>
          <w:rFonts w:asciiTheme="minorHAnsi" w:eastAsiaTheme="minorHAnsi" w:hAnsiTheme="minorHAnsi" w:cstheme="minorBidi"/>
          <w:sz w:val="24"/>
          <w:szCs w:val="24"/>
        </w:rPr>
        <w:t>tracąc</w:t>
      </w:r>
      <w:r w:rsidRPr="004F0A3C">
        <w:rPr>
          <w:rFonts w:asciiTheme="minorHAnsi" w:eastAsiaTheme="minorHAnsi" w:hAnsiTheme="minorHAnsi" w:cstheme="minorBidi"/>
          <w:sz w:val="24"/>
          <w:szCs w:val="24"/>
        </w:rPr>
        <w:t xml:space="preserve"> płynność finansową. Kierownicy podmiotów leczniczych swoimi działaniami nie mogą, realizując niedoskonałe przepisy przedmiotowej ustawy o podwyższaniu wy</w:t>
      </w:r>
      <w:r w:rsidR="00B93B0A" w:rsidRPr="004F0A3C">
        <w:rPr>
          <w:rFonts w:asciiTheme="minorHAnsi" w:eastAsiaTheme="minorHAnsi" w:hAnsiTheme="minorHAnsi" w:cstheme="minorBidi"/>
          <w:sz w:val="24"/>
          <w:szCs w:val="24"/>
        </w:rPr>
        <w:t>nagrodzeń, działać sprzecznie z </w:t>
      </w:r>
      <w:r w:rsidRPr="004F0A3C">
        <w:rPr>
          <w:rFonts w:asciiTheme="minorHAnsi" w:eastAsiaTheme="minorHAnsi" w:hAnsiTheme="minorHAnsi" w:cstheme="minorBidi"/>
          <w:sz w:val="24"/>
          <w:szCs w:val="24"/>
        </w:rPr>
        <w:t>przepisami Kodeksu pracy i nierówno traktować pracowników poprzez ich wynagradzanie w sposób znacząco różny za wykonywanie tej samej pracy, ani też nie mogą działać na</w:t>
      </w:r>
      <w:r w:rsidR="00B93B0A" w:rsidRPr="004F0A3C">
        <w:rPr>
          <w:rFonts w:asciiTheme="minorHAnsi" w:eastAsiaTheme="minorHAnsi" w:hAnsiTheme="minorHAnsi" w:cstheme="minorBidi"/>
          <w:sz w:val="24"/>
          <w:szCs w:val="24"/>
        </w:rPr>
        <w:t> </w:t>
      </w:r>
      <w:r w:rsidRPr="004F0A3C">
        <w:rPr>
          <w:rFonts w:asciiTheme="minorHAnsi" w:eastAsiaTheme="minorHAnsi" w:hAnsiTheme="minorHAnsi" w:cstheme="minorBidi"/>
          <w:sz w:val="24"/>
          <w:szCs w:val="24"/>
        </w:rPr>
        <w:t>szkodę kondycji finansowej podmiotów leczniczych, a tym samym w dalszej konsekwencji na szkodę pacjentów.</w:t>
      </w:r>
    </w:p>
    <w:p w14:paraId="7DDDC2FB" w14:textId="5E023E1A" w:rsidR="004F0A3C" w:rsidRPr="004F0A3C" w:rsidRDefault="00D973A5" w:rsidP="00520475">
      <w:pPr>
        <w:spacing w:after="240" w:line="360" w:lineRule="auto"/>
      </w:pPr>
      <w:r w:rsidRPr="004F0A3C">
        <w:lastRenderedPageBreak/>
        <w:t>Powyżej opisane problemy wskazują na potrzebę dokonania szczegółowej analizy wpływu ustawy na sytuację podmiotów leczniczych oraz doprecyzowa</w:t>
      </w:r>
      <w:r w:rsidR="004F0A3C">
        <w:t>nie przepisów w taki sposób, by </w:t>
      </w:r>
      <w:r w:rsidRPr="004F0A3C">
        <w:t>nie pozwalały na rozbieżności interpretacyjne po stronie pracodawców i personelu. Z jednej strony ustawa określa wymagane kwalifikacje w sposób uwzględniający wyższe wykształcenie, choć nie istnieją przepisy prawa powsze</w:t>
      </w:r>
      <w:r w:rsidR="00B93B0A" w:rsidRPr="004F0A3C">
        <w:t>chnie obowiązującego, z których </w:t>
      </w:r>
      <w:r w:rsidRPr="004F0A3C">
        <w:t>wynikałby wymóg posiadania na określonych stanowiskach pielęgniarskich wykształcenia magisterskiego i specjalizacji (poza stanowiskami kierowniczymi), co czyni powy</w:t>
      </w:r>
      <w:r w:rsidR="004F0A3C">
        <w:t>ższe zapisy trudnymi do </w:t>
      </w:r>
      <w:r w:rsidRPr="004F0A3C">
        <w:t>wykonania, równocześnie jednak rozbudzając oczekiwania pielęgniarek i położnych posiadających takie wykształcenie. Z drugiej strony ustawa nakazuje uwzględniać przy wzroście wynagrodzenia kwalifikacje wymagane, a skoro nie ma szczeg</w:t>
      </w:r>
      <w:r w:rsidR="004F0A3C">
        <w:t>ółowych wymagań określonych w </w:t>
      </w:r>
      <w:r w:rsidRPr="004F0A3C">
        <w:t>tym zakresie przez ustawodawcę czy Ministra Zdrowia, oznacza to dla pracodawców brak podstaw do podnoszenia wynagrodzenia. Powyższe rodzi</w:t>
      </w:r>
      <w:r w:rsidR="004F0A3C">
        <w:t xml:space="preserve"> napięcia na linii pracodawca -</w:t>
      </w:r>
      <w:r w:rsidRPr="004F0A3C">
        <w:t>pracownicy i powoduje m.in. konieczność zadłużania podmiotu leczniczego w celu realizacji oczekiwań płacowych, wpływa na narastanie konfliktów wewnętrznych (w tym rodzi spory sądowe), a nawet stopniowy odpływ kadry medycznej. Należy zróżnicować wysokości wynagrodzenia w zależności od wymaganych kwalifikacji skorel</w:t>
      </w:r>
      <w:r w:rsidR="004F0A3C">
        <w:t>owanych z określonymi w jasny i </w:t>
      </w:r>
      <w:r w:rsidRPr="004F0A3C">
        <w:t>jednoznaczny spo</w:t>
      </w:r>
      <w:r w:rsidR="00B93B0A" w:rsidRPr="004F0A3C">
        <w:t>sób wymaganiami niezbędnymi dla </w:t>
      </w:r>
      <w:r w:rsidR="00C43423">
        <w:t>danego stanowiska pracy w </w:t>
      </w:r>
      <w:r w:rsidRPr="004F0A3C">
        <w:t>poszczególnych grupach określonych w ustawie podwyżkowej. Należy określić szczegółowy zakres kompetencji/uprawni</w:t>
      </w:r>
      <w:r w:rsidR="00B93B0A" w:rsidRPr="004F0A3C">
        <w:t>eń/czynności dla pielęgniarek z </w:t>
      </w:r>
      <w:r w:rsidRPr="004F0A3C">
        <w:t xml:space="preserve">poszczególnym wykształceniem, aby móc bez wątpliwości zaszeregować je do poszczególnych </w:t>
      </w:r>
      <w:r w:rsidR="004F0A3C">
        <w:t>grup zawodowych w zależności od </w:t>
      </w:r>
      <w:r w:rsidRPr="004F0A3C">
        <w:t>wymaganych przez pracodawcę kwalifikacji na danym stanowisku oraz czynności jakie faktycznie wykonują, adekwa</w:t>
      </w:r>
      <w:r w:rsidR="00B93B0A" w:rsidRPr="004F0A3C">
        <w:t>tnie do poziomu ich trudności i </w:t>
      </w:r>
      <w:r w:rsidRPr="004F0A3C">
        <w:t xml:space="preserve">ponoszonej odpowiedzialności. Koniecznym jest podkreślenie, że to pracodawca zarządza zakładem pracy i określa w tej kwestii swoje potrzeby. Od 1 lipca 2022 r. pracodawca samodzielnie kwalifikuje pracownika do danej grupy i decyduje </w:t>
      </w:r>
      <w:r w:rsidR="00B93B0A" w:rsidRPr="004F0A3C">
        <w:t>o kwalifikacjach koniecznych do </w:t>
      </w:r>
      <w:r w:rsidRPr="004F0A3C">
        <w:t>wykonywania pracy na określonym stanowisku, zgodnie z jego potrzebami, mając na uwadze specyfikę i sprawne funkcjonowanie placówki i zabezpieczanie potrzeb zdrowotnych mieszkańców. Sam fakt posiadania przez pracownika wyższego wykształcenia nie powinien warunkować automatycznego wzrostu wynagrodzenia je</w:t>
      </w:r>
      <w:r w:rsidR="00B93B0A" w:rsidRPr="004F0A3C">
        <w:t>śli nie jest ono wymagane przez </w:t>
      </w:r>
      <w:r w:rsidRPr="004F0A3C">
        <w:t>pracodawcę na danym stanowisku.</w:t>
      </w:r>
    </w:p>
    <w:p w14:paraId="15F2E15F" w14:textId="6A06AB43" w:rsidR="004F0A3C" w:rsidRPr="004F0A3C" w:rsidRDefault="00D973A5" w:rsidP="00520475">
      <w:pPr>
        <w:spacing w:after="240" w:line="360" w:lineRule="auto"/>
      </w:pPr>
      <w:r w:rsidRPr="004F0A3C">
        <w:lastRenderedPageBreak/>
        <w:t>W zakresie finansowania przedmiotowych podwyżek, nowelizacja niniejszej ustawy spowodowała, że dotychczas przeznaczone środki na podwyższenie wynagrodzeń personelu medycznego (na tzw. pesel) zastąpione zostały finansowaniem w ramach nowych wycen procedur medycznych, które według autorów miały zrekompensować świadczeniodawcom wzrost kosztów osobowych. W praktyce okazało się, że wyceny dużej części procedur medycznych są niedoszacowane, prowadząc do znacznego pogorszenia kondycji finansowej podmiotów leczniczych, jak i pojawienia się konfliktów z personelem. Powyższe powinno stanowić przesłankę do ponownego oszacowania wycen poszczególnych świadczeń zdrowotnych przez Agencję Oceny Technologii Medycznych i Taryfikacji.</w:t>
      </w:r>
    </w:p>
    <w:p w14:paraId="27B51636" w14:textId="622CBC12" w:rsidR="00FA4A05" w:rsidRPr="004F0A3C" w:rsidRDefault="00D973A5" w:rsidP="00520475">
      <w:pPr>
        <w:spacing w:after="240" w:line="360" w:lineRule="auto"/>
      </w:pPr>
      <w:r w:rsidRPr="004F0A3C">
        <w:t>Ministerstwo Zdrowia, zauważając problem, co prawda zareagowało przeznaczając dodatkowe środki na pokrycie stwierdzonych niedoborów w tym przedm</w:t>
      </w:r>
      <w:r w:rsidR="00D90C16" w:rsidRPr="004F0A3C">
        <w:t>iocie, ale podjęta interwencja</w:t>
      </w:r>
      <w:r w:rsidRPr="004F0A3C">
        <w:t xml:space="preserve"> n</w:t>
      </w:r>
      <w:r w:rsidR="00FA4A05">
        <w:t>ie </w:t>
      </w:r>
      <w:r w:rsidRPr="004F0A3C">
        <w:t>pokryła braków w całości. Środki finansowe przeznaczon</w:t>
      </w:r>
      <w:r w:rsidR="00FA4A05">
        <w:t>e przez Ministerstwo Zdrowia na </w:t>
      </w:r>
      <w:r w:rsidRPr="004F0A3C">
        <w:t>podwyższenie wynagrodzeń pracowników w</w:t>
      </w:r>
      <w:r w:rsidR="00B93B0A" w:rsidRPr="004F0A3C">
        <w:t>ykonujących zawód medyczny oraz </w:t>
      </w:r>
      <w:r w:rsidRPr="004F0A3C">
        <w:t>pozostałych pracowników działalności podstawowej nie wystarczają na pełne pokrycie dodatkowych kosztów ponoszonych przez podmioty lecznicze. Dlatego koniecznym jest zagwarantowanie wprost w przedmiotowej ustawie środków finansowych na wzrost wynagrodzeń dla osób nią objętych oraz wskazanie w niej mechanizmu obliczania wysokości tych środków w sposób adekwatny do potrzeb pracodawców. Niezbędne jest przy tym sprecyzowanie zasad podwyższania wynagrodzeń pracowników ochrony zdrowia w sposób niebudzący wątpliwości interpretacyjnych, tj. precyzyjne dookreślenie kryteriów regulacji wynagrodzeń (tak personelu medycznego, jak i niemedycznego zatrudnionego w podmiotach leczniczych), a także właściwe sformułowanie spójnych zapisów we wszystkich tego typu aktach prawa powszechnie obowiązującego.</w:t>
      </w:r>
    </w:p>
    <w:p w14:paraId="7BABA59F" w14:textId="2F05F6D5" w:rsidR="00FA4A05" w:rsidRPr="004F0A3C" w:rsidRDefault="00D973A5" w:rsidP="00520475">
      <w:pPr>
        <w:spacing w:after="240" w:line="360" w:lineRule="auto"/>
      </w:pPr>
      <w:r w:rsidRPr="004F0A3C">
        <w:t>Dodatkowo należy zaznaczyć, że w ustawie o sposobie ustalania najniższego wynagrodzenia zasadniczego niektórych pracowników zatrudnionych w podmiotach leczniczych zabrakło wyraźnych wytycznych co do zasad podnoszenia wynagrodzenia dla personelu niemedycznego – administracyjnego i technicznego. Bra</w:t>
      </w:r>
      <w:r w:rsidR="00B93B0A" w:rsidRPr="004F0A3C">
        <w:t>k precyzyjnych uregulowań w tym </w:t>
      </w:r>
      <w:r w:rsidRPr="004F0A3C">
        <w:t>zakresie powoduje ich niezadowolenie, a także może skutkować zarzutami o nierówne traktowanie. A jest to także bardzo ważna grupa pracownik</w:t>
      </w:r>
      <w:r w:rsidR="00B93B0A" w:rsidRPr="004F0A3C">
        <w:t>ów, w której znajdują się m.in. </w:t>
      </w:r>
      <w:r w:rsidRPr="004F0A3C">
        <w:t>specjaliści z wyższym wykształceniem, bez których prowadzenie działalności medycznej byłoby niemożliwe.</w:t>
      </w:r>
    </w:p>
    <w:p w14:paraId="0963F254" w14:textId="17154BBB" w:rsidR="00FA4A05" w:rsidRPr="004F0A3C" w:rsidRDefault="00D973A5" w:rsidP="00520475">
      <w:pPr>
        <w:spacing w:after="240" w:line="360" w:lineRule="auto"/>
      </w:pPr>
      <w:r w:rsidRPr="004F0A3C">
        <w:lastRenderedPageBreak/>
        <w:t xml:space="preserve">Ponadto należy mieć na uwadze, że ustawa dotyczy wszystkich podmiotów leczniczych (także </w:t>
      </w:r>
      <w:r w:rsidR="00C43423">
        <w:t> </w:t>
      </w:r>
      <w:r w:rsidRPr="004F0A3C">
        <w:t xml:space="preserve">będących przedsiębiorcami), </w:t>
      </w:r>
      <w:r w:rsidR="00DD7455" w:rsidRPr="004F0A3C">
        <w:t>a także</w:t>
      </w:r>
      <w:r w:rsidRPr="004F0A3C">
        <w:t xml:space="preserve"> tych, których działalność nie</w:t>
      </w:r>
      <w:r w:rsidR="00B93B0A" w:rsidRPr="004F0A3C">
        <w:t xml:space="preserve"> jest finansowana ze </w:t>
      </w:r>
      <w:r w:rsidRPr="004F0A3C">
        <w:t>środków NFZ lub jest finansowana częściowo, a podwyżki wynagrodzeń dotyczą wszystkich pracowników podmiotu, niezależnie od ich udziału w realizacji kontraktu z NFZ, co w przypadku takich podmiotów stwarza dodatkowe trudności w sprostaniu realizacji wymagań ustawy.</w:t>
      </w:r>
      <w:bookmarkStart w:id="0" w:name="_Hlk122347954"/>
    </w:p>
    <w:p w14:paraId="70525D8E" w14:textId="02B8E750" w:rsidR="00D973A5" w:rsidRPr="004F0A3C" w:rsidRDefault="00D973A5" w:rsidP="00520475">
      <w:pPr>
        <w:spacing w:after="240" w:line="360" w:lineRule="auto"/>
      </w:pPr>
      <w:r w:rsidRPr="004F0A3C">
        <w:t>Konwent Marszałków Województwa RP</w:t>
      </w:r>
      <w:bookmarkEnd w:id="0"/>
      <w:r w:rsidRPr="004F0A3C">
        <w:t xml:space="preserve"> apeluje o wpro</w:t>
      </w:r>
      <w:r w:rsidR="00B93B0A" w:rsidRPr="004F0A3C">
        <w:t>wadzenie zmian w ustawie z dnia </w:t>
      </w:r>
      <w:r w:rsidR="00FA4A05">
        <w:t>8 </w:t>
      </w:r>
      <w:r w:rsidRPr="004F0A3C">
        <w:t>czerwca 2017 roku o sposobie ustalania najniższego wynagrodzenia zasadniczego niektórych pracowników zatrudnionych w podmiotach leczniczych i nadanie jej takiego brzmienia, w którym dbałość o równe traktowanie w zatru</w:t>
      </w:r>
      <w:r w:rsidR="00B93B0A" w:rsidRPr="004F0A3C">
        <w:t>dnieniu nie będzie kolidowała z </w:t>
      </w:r>
      <w:r w:rsidRPr="004F0A3C">
        <w:t>dbałością o płynność finansową podmiotu leczniczego oraz z chęcią i obowiązkiem zapewnienia godnych warunków płacowyc</w:t>
      </w:r>
      <w:r w:rsidR="00B93B0A" w:rsidRPr="004F0A3C">
        <w:t>h wszystkim grupom zawodowym, w </w:t>
      </w:r>
      <w:r w:rsidRPr="004F0A3C">
        <w:t>ty</w:t>
      </w:r>
      <w:r w:rsidR="0090143D" w:rsidRPr="004F0A3C">
        <w:t>m</w:t>
      </w:r>
      <w:r w:rsidR="00B93B0A" w:rsidRPr="004F0A3C">
        <w:t> m.in. </w:t>
      </w:r>
      <w:r w:rsidRPr="004F0A3C">
        <w:t xml:space="preserve">pielęgniarkom i położnym. Zmiany te powinny również uwzględniać aktualny stan </w:t>
      </w:r>
      <w:r w:rsidR="00C43423">
        <w:t> </w:t>
      </w:r>
      <w:r w:rsidRPr="004F0A3C">
        <w:t xml:space="preserve">prawny w zakresie m.in. form kształcenia pielęgniarek i </w:t>
      </w:r>
      <w:r w:rsidR="00C43423">
        <w:t>położnych (możliwości uzyskania </w:t>
      </w:r>
      <w:r w:rsidRPr="004F0A3C">
        <w:t xml:space="preserve">prawa wykonywania tych zawodów oraz ciągłą potrzebę aktualizowania wiedzy w formie kształcenia podyplomowego), zgodnie z ustawą </w:t>
      </w:r>
      <w:r w:rsidR="00C43423">
        <w:t>z dnia 15 lipca 2011 r. o </w:t>
      </w:r>
      <w:r w:rsidRPr="004F0A3C">
        <w:t>zawodach pielęgniarki i położnej (t.j. Dz. U. z 2022 r. poz. 2702 z</w:t>
      </w:r>
      <w:r w:rsidR="00B93B0A" w:rsidRPr="004F0A3C">
        <w:t>e</w:t>
      </w:r>
      <w:r w:rsidRPr="004F0A3C">
        <w:t xml:space="preserve"> zm.).</w:t>
      </w:r>
    </w:p>
    <w:p w14:paraId="22DBF24B" w14:textId="77777777" w:rsidR="00D973A5" w:rsidRPr="004F0A3C" w:rsidRDefault="00D973A5" w:rsidP="00FA4A05">
      <w:pPr>
        <w:spacing w:line="360" w:lineRule="auto"/>
      </w:pPr>
      <w:r w:rsidRPr="004F0A3C">
        <w:t>W związku z powyższym Konwent Marszałków Województwa RP proponuje:</w:t>
      </w:r>
    </w:p>
    <w:p w14:paraId="6AEAFBB0" w14:textId="4C86EEDB" w:rsidR="00D973A5" w:rsidRPr="004F0A3C" w:rsidRDefault="007D1E65" w:rsidP="004F0A3C">
      <w:pPr>
        <w:numPr>
          <w:ilvl w:val="0"/>
          <w:numId w:val="4"/>
        </w:numPr>
        <w:spacing w:line="360" w:lineRule="auto"/>
        <w:ind w:left="0"/>
      </w:pPr>
      <w:r w:rsidRPr="004F0A3C">
        <w:t>przeprowadzić ewaluację</w:t>
      </w:r>
      <w:r w:rsidR="00D973A5" w:rsidRPr="004F0A3C">
        <w:t xml:space="preserve"> wdrażania przepisów znowelizowanej ustawy z dnia 8 czerwca 2017 r. o sposobie ustalania najniższego wynagrodzenia zasadniczego niektórych pracowników zatrudnionych w podmiotach leczniczych (t.j. Dz. U. z 2022 r</w:t>
      </w:r>
      <w:r w:rsidR="00FA4A05">
        <w:t>., poz. 2139), która pozwoli na </w:t>
      </w:r>
      <w:r w:rsidR="00D973A5" w:rsidRPr="004F0A3C">
        <w:t>jednoznaczne określenie podstaw pro</w:t>
      </w:r>
      <w:r w:rsidR="00B152C6" w:rsidRPr="004F0A3C">
        <w:t>blemu wraz z udostępnieniem jej </w:t>
      </w:r>
      <w:r w:rsidR="00D973A5" w:rsidRPr="004F0A3C">
        <w:t xml:space="preserve">wyników wszystkim zainteresowanym; </w:t>
      </w:r>
      <w:bookmarkStart w:id="1" w:name="_Hlk128744157"/>
    </w:p>
    <w:p w14:paraId="53C683FA" w14:textId="6DA61647" w:rsidR="00D973A5" w:rsidRPr="004F0A3C" w:rsidRDefault="00D973A5" w:rsidP="004F0A3C">
      <w:pPr>
        <w:numPr>
          <w:ilvl w:val="0"/>
          <w:numId w:val="4"/>
        </w:numPr>
        <w:spacing w:line="360" w:lineRule="auto"/>
        <w:ind w:left="0"/>
      </w:pPr>
      <w:r w:rsidRPr="004F0A3C">
        <w:t xml:space="preserve">ponownie zweryfikować wycenę procedur medycznych przygotowaną przez </w:t>
      </w:r>
      <w:bookmarkStart w:id="2" w:name="_Hlk129859112"/>
      <w:r w:rsidRPr="004F0A3C">
        <w:t>Agencję Oceny Technologii Medycznych i Taryfikacji</w:t>
      </w:r>
      <w:bookmarkEnd w:id="2"/>
      <w:r w:rsidRPr="004F0A3C">
        <w:t>, uwzględniając skutki podwyżek od 1 lipca 2023 r., aktualny poziom inflacji, normy zatrudnienia na oddziałach szpitalnych, które stanowią wymóg przy kontraktowaniu świadczeń zdrowotnych przez Narodowy Fundusz Zdrowia oraz</w:t>
      </w:r>
      <w:r w:rsidR="00B152C6" w:rsidRPr="004F0A3C">
        <w:t> </w:t>
      </w:r>
      <w:r w:rsidRPr="004F0A3C">
        <w:t>wzrost kosztów ich udzielania, bezpośrednio wpływających na koszty działalności podmiotów leczniczych</w:t>
      </w:r>
      <w:bookmarkEnd w:id="1"/>
      <w:r w:rsidRPr="004F0A3C">
        <w:t>;</w:t>
      </w:r>
    </w:p>
    <w:p w14:paraId="01C1DD2C" w14:textId="363557AD" w:rsidR="00D973A5" w:rsidRPr="004F0A3C" w:rsidRDefault="00D973A5" w:rsidP="004F0A3C">
      <w:pPr>
        <w:numPr>
          <w:ilvl w:val="0"/>
          <w:numId w:val="4"/>
        </w:numPr>
        <w:spacing w:line="360" w:lineRule="auto"/>
        <w:ind w:left="0"/>
      </w:pPr>
      <w:r w:rsidRPr="004F0A3C">
        <w:lastRenderedPageBreak/>
        <w:t>aby w ww. ustawie zagwarantować wprost środki fina</w:t>
      </w:r>
      <w:r w:rsidR="00B152C6" w:rsidRPr="004F0A3C">
        <w:t>nsowe na wzrost wynagrodzeń dla </w:t>
      </w:r>
      <w:r w:rsidRPr="004F0A3C">
        <w:t>osób nią objętych oraz określić mechanizm obliczania ich wysokości w sposób adekwatny do potrzeb pracodawców;</w:t>
      </w:r>
    </w:p>
    <w:p w14:paraId="054EA22D" w14:textId="72172188" w:rsidR="00D973A5" w:rsidRPr="004F0A3C" w:rsidRDefault="00D973A5" w:rsidP="004F0A3C">
      <w:pPr>
        <w:numPr>
          <w:ilvl w:val="0"/>
          <w:numId w:val="4"/>
        </w:numPr>
        <w:spacing w:line="360" w:lineRule="auto"/>
        <w:ind w:left="0"/>
      </w:pPr>
      <w:r w:rsidRPr="004F0A3C">
        <w:t>dostosować zarówno rozporządzenia dotyczące świadczeń gwarantowanych w poszczególnych zakresach świadczeń oraz rozporządzenie Ministra Zdrowia w sprawie kwalifikacji wymaganych od pracowników na poszczególn</w:t>
      </w:r>
      <w:r w:rsidR="00B152C6" w:rsidRPr="004F0A3C">
        <w:t>ych rodzajach stanowisk pracy w </w:t>
      </w:r>
      <w:r w:rsidRPr="004F0A3C">
        <w:t xml:space="preserve">podmiotach leczniczych niebędących przedsiębiorcami, z uwzględnieniem zapisów Kodeksu pracy, w </w:t>
      </w:r>
      <w:r w:rsidR="00E0164E" w:rsidRPr="004F0A3C">
        <w:t>taki sposób, aby </w:t>
      </w:r>
      <w:r w:rsidRPr="004F0A3C">
        <w:t>móc właściwie zakwalifikować personel do grup zawodowych w zależności od wymaganych przez pracodawcę kwalifikacji na danym stanowisku;</w:t>
      </w:r>
    </w:p>
    <w:p w14:paraId="094E85A0" w14:textId="25ACF761" w:rsidR="00FA4A05" w:rsidRPr="004F0A3C" w:rsidRDefault="00D973A5" w:rsidP="00214EF5">
      <w:pPr>
        <w:numPr>
          <w:ilvl w:val="0"/>
          <w:numId w:val="4"/>
        </w:numPr>
        <w:spacing w:after="240" w:line="360" w:lineRule="auto"/>
        <w:ind w:left="0"/>
      </w:pPr>
      <w:r w:rsidRPr="004F0A3C">
        <w:t>rozważyć zmianę współczynników pracy w grupach zawodowych w sposób zmniejszający różnice pomiędzy tymi grupami (pracodawca powinien us</w:t>
      </w:r>
      <w:r w:rsidR="00B152C6" w:rsidRPr="004F0A3C">
        <w:t>talić podobne wynagrodzenie dla </w:t>
      </w:r>
      <w:r w:rsidRPr="004F0A3C">
        <w:t>osób, które wykonują podobną pracę) z zachowaniem proporcjonalności wynagrodzeń pomiędzy grupami.</w:t>
      </w:r>
    </w:p>
    <w:p w14:paraId="65B285F6" w14:textId="2BA41646" w:rsidR="00214EF5" w:rsidRDefault="00D973A5" w:rsidP="009B5930">
      <w:pPr>
        <w:spacing w:after="240" w:line="360" w:lineRule="auto"/>
      </w:pPr>
      <w:r w:rsidRPr="004F0A3C">
        <w:t xml:space="preserve">Mając na uwadze konieczność pogodzenia obowiązku dbania o </w:t>
      </w:r>
      <w:r w:rsidR="00FA4A05">
        <w:t>finanse podmiotów leczniczych z </w:t>
      </w:r>
      <w:r w:rsidRPr="004F0A3C">
        <w:t>koniecznością ujednolicenia zasad ustalania najniższego wyn</w:t>
      </w:r>
      <w:r w:rsidR="00FA4A05">
        <w:t>agrodzenia zasadniczego ww. </w:t>
      </w:r>
      <w:r w:rsidRPr="004F0A3C">
        <w:t>grup zawodowych, Konwent Marszałków Województw RP apeluje o pilną modyfikację aktów prawnych obowiązujących w tym zakresie.</w:t>
      </w:r>
    </w:p>
    <w:p w14:paraId="3BD9C660" w14:textId="77777777" w:rsidR="009B5930" w:rsidRDefault="009B5930" w:rsidP="009B5930">
      <w:pPr>
        <w:spacing w:after="240" w:line="360" w:lineRule="auto"/>
        <w:ind w:left="5103"/>
      </w:pPr>
      <w:r>
        <w:t>Marszałek Województwa</w:t>
      </w:r>
    </w:p>
    <w:p w14:paraId="2C9C3235" w14:textId="77777777" w:rsidR="009B5930" w:rsidRDefault="009B5930" w:rsidP="009B5930">
      <w:pPr>
        <w:spacing w:after="240" w:line="360" w:lineRule="auto"/>
        <w:ind w:left="5529"/>
      </w:pPr>
      <w:r>
        <w:t>Marek Woźniak</w:t>
      </w:r>
    </w:p>
    <w:p w14:paraId="63F44BDE" w14:textId="77777777" w:rsidR="003F74FB" w:rsidRPr="004F0A3C" w:rsidRDefault="003F74FB" w:rsidP="00214EF5">
      <w:pPr>
        <w:spacing w:after="360" w:line="360" w:lineRule="auto"/>
      </w:pPr>
      <w:bookmarkStart w:id="3" w:name="_GoBack"/>
      <w:bookmarkEnd w:id="3"/>
      <w:r w:rsidRPr="004F0A3C">
        <w:t>Stanowisko kieruje się do:</w:t>
      </w:r>
    </w:p>
    <w:p w14:paraId="036C56DD" w14:textId="7BDD49FD" w:rsidR="0099479E" w:rsidRPr="004F0A3C" w:rsidRDefault="003F74FB" w:rsidP="004F0A3C">
      <w:pPr>
        <w:pStyle w:val="Akapitzlist"/>
        <w:spacing w:after="0" w:line="360" w:lineRule="auto"/>
        <w:ind w:left="0"/>
        <w:rPr>
          <w:rFonts w:asciiTheme="minorHAnsi" w:eastAsiaTheme="minorHAnsi" w:hAnsiTheme="minorHAnsi" w:cstheme="minorBidi"/>
          <w:sz w:val="24"/>
          <w:szCs w:val="24"/>
        </w:rPr>
      </w:pPr>
      <w:r w:rsidRPr="004F0A3C">
        <w:rPr>
          <w:rFonts w:asciiTheme="minorHAnsi" w:eastAsiaTheme="minorHAnsi" w:hAnsiTheme="minorHAnsi" w:cstheme="minorBidi"/>
          <w:sz w:val="24"/>
          <w:szCs w:val="24"/>
        </w:rPr>
        <w:t>Ministra Zdrowia</w:t>
      </w:r>
    </w:p>
    <w:sectPr w:rsidR="0099479E" w:rsidRPr="004F0A3C" w:rsidSect="008909DD">
      <w:headerReference w:type="default" r:id="rId8"/>
      <w:footerReference w:type="default" r:id="rId9"/>
      <w:pgSz w:w="11906" w:h="16838"/>
      <w:pgMar w:top="2269" w:right="1133" w:bottom="709" w:left="1418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4CE53" w14:textId="77777777" w:rsidR="00E80642" w:rsidRDefault="00E80642" w:rsidP="007D24CC">
      <w:r>
        <w:separator/>
      </w:r>
    </w:p>
  </w:endnote>
  <w:endnote w:type="continuationSeparator" w:id="0">
    <w:p w14:paraId="42C57F20" w14:textId="77777777" w:rsidR="00E80642" w:rsidRDefault="00E80642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6CF9" w14:textId="70EC1CF5" w:rsidR="007D24CC" w:rsidRPr="009B20A2" w:rsidRDefault="007D24CC" w:rsidP="00A60B73">
    <w:pPr>
      <w:ind w:left="3285" w:hanging="3285"/>
      <w:rPr>
        <w:color w:val="FFFFFF" w:themeColor="background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E8B19" w14:textId="77777777" w:rsidR="00E80642" w:rsidRDefault="00E80642" w:rsidP="007D24CC">
      <w:r>
        <w:separator/>
      </w:r>
    </w:p>
  </w:footnote>
  <w:footnote w:type="continuationSeparator" w:id="0">
    <w:p w14:paraId="4AC977BA" w14:textId="77777777" w:rsidR="00E80642" w:rsidRDefault="00E80642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E2D9" w14:textId="5D8C9A00" w:rsidR="00115959" w:rsidRDefault="00AF3BA2">
    <w:pPr>
      <w:pStyle w:val="Nagwek"/>
    </w:pPr>
    <w:r w:rsidRPr="00944F8B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CB57C6D" wp14:editId="551DBB75">
          <wp:simplePos x="0" y="0"/>
          <wp:positionH relativeFrom="margin">
            <wp:posOffset>-139150</wp:posOffset>
          </wp:positionH>
          <wp:positionV relativeFrom="margin">
            <wp:posOffset>-1185930</wp:posOffset>
          </wp:positionV>
          <wp:extent cx="6033673" cy="942975"/>
          <wp:effectExtent l="0" t="0" r="0" b="0"/>
          <wp:wrapSquare wrapText="bothSides"/>
          <wp:docPr id="13" name="Obraz 13" descr="Logo przedstawia szesnaście herbów województw,  umieszczonych w rzędzie. Pod nimi napis: Konwent Marszałków Województw RP. Wielkopolskie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73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127695813"/>
        <w:docPartObj>
          <w:docPartGallery w:val="Page Numbers (Margins)"/>
          <w:docPartUnique/>
        </w:docPartObj>
      </w:sdtPr>
      <w:sdtEndPr/>
      <w:sdtContent>
        <w:r w:rsidR="00115959"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3F5D54FE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3F5D54FE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076E"/>
    <w:multiLevelType w:val="hybridMultilevel"/>
    <w:tmpl w:val="9AB0FA6A"/>
    <w:lvl w:ilvl="0" w:tplc="D1E01A5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FA7"/>
    <w:multiLevelType w:val="hybridMultilevel"/>
    <w:tmpl w:val="6AB6240A"/>
    <w:lvl w:ilvl="0" w:tplc="C5FAC13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D6135"/>
    <w:multiLevelType w:val="hybridMultilevel"/>
    <w:tmpl w:val="7B029E56"/>
    <w:lvl w:ilvl="0" w:tplc="9EE8B57E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375F"/>
    <w:rsid w:val="000B03B0"/>
    <w:rsid w:val="000C3EBB"/>
    <w:rsid w:val="000F00B5"/>
    <w:rsid w:val="001008A1"/>
    <w:rsid w:val="00115959"/>
    <w:rsid w:val="00117314"/>
    <w:rsid w:val="00124262"/>
    <w:rsid w:val="00140F72"/>
    <w:rsid w:val="00147349"/>
    <w:rsid w:val="001611F2"/>
    <w:rsid w:val="001650E9"/>
    <w:rsid w:val="00176AB4"/>
    <w:rsid w:val="00184EA5"/>
    <w:rsid w:val="00195942"/>
    <w:rsid w:val="001C218F"/>
    <w:rsid w:val="001F22F9"/>
    <w:rsid w:val="001F2660"/>
    <w:rsid w:val="00207251"/>
    <w:rsid w:val="00214EF5"/>
    <w:rsid w:val="0021596B"/>
    <w:rsid w:val="00221385"/>
    <w:rsid w:val="002245BD"/>
    <w:rsid w:val="002270CA"/>
    <w:rsid w:val="002338F6"/>
    <w:rsid w:val="0025429E"/>
    <w:rsid w:val="00273D97"/>
    <w:rsid w:val="0027623F"/>
    <w:rsid w:val="002D2C95"/>
    <w:rsid w:val="002D3742"/>
    <w:rsid w:val="002D3F14"/>
    <w:rsid w:val="002D7705"/>
    <w:rsid w:val="002E3E89"/>
    <w:rsid w:val="002E4D7C"/>
    <w:rsid w:val="003169B0"/>
    <w:rsid w:val="003311F0"/>
    <w:rsid w:val="00334741"/>
    <w:rsid w:val="00354352"/>
    <w:rsid w:val="00367388"/>
    <w:rsid w:val="0038582F"/>
    <w:rsid w:val="00394696"/>
    <w:rsid w:val="003F14FD"/>
    <w:rsid w:val="003F74FB"/>
    <w:rsid w:val="00400DA9"/>
    <w:rsid w:val="00403443"/>
    <w:rsid w:val="0043293C"/>
    <w:rsid w:val="004339ED"/>
    <w:rsid w:val="0043416A"/>
    <w:rsid w:val="00437405"/>
    <w:rsid w:val="00482AF9"/>
    <w:rsid w:val="00485CB0"/>
    <w:rsid w:val="004A6AB9"/>
    <w:rsid w:val="004A6FC4"/>
    <w:rsid w:val="004B3487"/>
    <w:rsid w:val="004C4C62"/>
    <w:rsid w:val="004C5E21"/>
    <w:rsid w:val="004F0A3C"/>
    <w:rsid w:val="004F0BC2"/>
    <w:rsid w:val="00507F42"/>
    <w:rsid w:val="00520475"/>
    <w:rsid w:val="00520757"/>
    <w:rsid w:val="0052141E"/>
    <w:rsid w:val="0052249E"/>
    <w:rsid w:val="00540BA5"/>
    <w:rsid w:val="005446A8"/>
    <w:rsid w:val="00546F1E"/>
    <w:rsid w:val="005525AE"/>
    <w:rsid w:val="005531F7"/>
    <w:rsid w:val="00553F18"/>
    <w:rsid w:val="00555DEC"/>
    <w:rsid w:val="0056314E"/>
    <w:rsid w:val="00565B6F"/>
    <w:rsid w:val="005A304D"/>
    <w:rsid w:val="005C09B3"/>
    <w:rsid w:val="005E307C"/>
    <w:rsid w:val="00610376"/>
    <w:rsid w:val="00610627"/>
    <w:rsid w:val="0066335C"/>
    <w:rsid w:val="00663C93"/>
    <w:rsid w:val="006B707F"/>
    <w:rsid w:val="006D0E91"/>
    <w:rsid w:val="006F7CEF"/>
    <w:rsid w:val="007217A0"/>
    <w:rsid w:val="00751A32"/>
    <w:rsid w:val="007677C7"/>
    <w:rsid w:val="00772CA2"/>
    <w:rsid w:val="00773B66"/>
    <w:rsid w:val="00783A9A"/>
    <w:rsid w:val="007A140B"/>
    <w:rsid w:val="007C6457"/>
    <w:rsid w:val="007C6E59"/>
    <w:rsid w:val="007D1E65"/>
    <w:rsid w:val="007D24CC"/>
    <w:rsid w:val="007F5A58"/>
    <w:rsid w:val="007F713C"/>
    <w:rsid w:val="00811238"/>
    <w:rsid w:val="00822E94"/>
    <w:rsid w:val="00830427"/>
    <w:rsid w:val="00836DDA"/>
    <w:rsid w:val="00837A41"/>
    <w:rsid w:val="00841FF3"/>
    <w:rsid w:val="008560A6"/>
    <w:rsid w:val="008811C8"/>
    <w:rsid w:val="008909DD"/>
    <w:rsid w:val="008A08DE"/>
    <w:rsid w:val="008A1AF9"/>
    <w:rsid w:val="008C651D"/>
    <w:rsid w:val="008C75CE"/>
    <w:rsid w:val="008D11A6"/>
    <w:rsid w:val="008D6D23"/>
    <w:rsid w:val="008F65B9"/>
    <w:rsid w:val="008F6D34"/>
    <w:rsid w:val="0090143D"/>
    <w:rsid w:val="009047AE"/>
    <w:rsid w:val="00944F8B"/>
    <w:rsid w:val="009664C8"/>
    <w:rsid w:val="00990339"/>
    <w:rsid w:val="0099479E"/>
    <w:rsid w:val="00994ABD"/>
    <w:rsid w:val="0099745A"/>
    <w:rsid w:val="009A0DFC"/>
    <w:rsid w:val="009B20A2"/>
    <w:rsid w:val="009B5930"/>
    <w:rsid w:val="009B6E26"/>
    <w:rsid w:val="009C4A73"/>
    <w:rsid w:val="009D22FB"/>
    <w:rsid w:val="009D6D90"/>
    <w:rsid w:val="009E6B77"/>
    <w:rsid w:val="00A012B4"/>
    <w:rsid w:val="00A02923"/>
    <w:rsid w:val="00A16D99"/>
    <w:rsid w:val="00A25BC8"/>
    <w:rsid w:val="00A4478A"/>
    <w:rsid w:val="00A46B42"/>
    <w:rsid w:val="00A60B73"/>
    <w:rsid w:val="00A711FE"/>
    <w:rsid w:val="00AE29AE"/>
    <w:rsid w:val="00AF3BA2"/>
    <w:rsid w:val="00B03590"/>
    <w:rsid w:val="00B152C6"/>
    <w:rsid w:val="00B20EA0"/>
    <w:rsid w:val="00B331CF"/>
    <w:rsid w:val="00B468E2"/>
    <w:rsid w:val="00B54393"/>
    <w:rsid w:val="00B5604B"/>
    <w:rsid w:val="00B57B76"/>
    <w:rsid w:val="00B653A0"/>
    <w:rsid w:val="00B658F0"/>
    <w:rsid w:val="00B70C07"/>
    <w:rsid w:val="00B814E3"/>
    <w:rsid w:val="00B9093A"/>
    <w:rsid w:val="00B93B0A"/>
    <w:rsid w:val="00BA1F35"/>
    <w:rsid w:val="00BB6771"/>
    <w:rsid w:val="00BD5D2D"/>
    <w:rsid w:val="00BE0EA3"/>
    <w:rsid w:val="00BF5307"/>
    <w:rsid w:val="00C04930"/>
    <w:rsid w:val="00C43423"/>
    <w:rsid w:val="00C47F72"/>
    <w:rsid w:val="00C8270B"/>
    <w:rsid w:val="00C87715"/>
    <w:rsid w:val="00C92CD4"/>
    <w:rsid w:val="00CA6447"/>
    <w:rsid w:val="00CB7DDB"/>
    <w:rsid w:val="00CD762C"/>
    <w:rsid w:val="00CF04EC"/>
    <w:rsid w:val="00CF4DA4"/>
    <w:rsid w:val="00D0069F"/>
    <w:rsid w:val="00D07004"/>
    <w:rsid w:val="00D16FAF"/>
    <w:rsid w:val="00D239D4"/>
    <w:rsid w:val="00D25B8F"/>
    <w:rsid w:val="00D905E8"/>
    <w:rsid w:val="00D90C16"/>
    <w:rsid w:val="00D9369D"/>
    <w:rsid w:val="00D973A5"/>
    <w:rsid w:val="00DB762A"/>
    <w:rsid w:val="00DC6B79"/>
    <w:rsid w:val="00DD4868"/>
    <w:rsid w:val="00DD7455"/>
    <w:rsid w:val="00DF5E27"/>
    <w:rsid w:val="00DF7393"/>
    <w:rsid w:val="00E0164E"/>
    <w:rsid w:val="00E0672A"/>
    <w:rsid w:val="00E07D66"/>
    <w:rsid w:val="00E232D4"/>
    <w:rsid w:val="00E243C6"/>
    <w:rsid w:val="00E349B5"/>
    <w:rsid w:val="00E45FD1"/>
    <w:rsid w:val="00E56A7E"/>
    <w:rsid w:val="00E600CA"/>
    <w:rsid w:val="00E609FD"/>
    <w:rsid w:val="00E7021B"/>
    <w:rsid w:val="00E768AF"/>
    <w:rsid w:val="00E80642"/>
    <w:rsid w:val="00EA69BE"/>
    <w:rsid w:val="00F24144"/>
    <w:rsid w:val="00F53F1B"/>
    <w:rsid w:val="00F545B5"/>
    <w:rsid w:val="00F64F3A"/>
    <w:rsid w:val="00F721D8"/>
    <w:rsid w:val="00F77427"/>
    <w:rsid w:val="00FA4A05"/>
    <w:rsid w:val="00FB59BE"/>
    <w:rsid w:val="00FF253A"/>
    <w:rsid w:val="00FF4EC8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663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5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20EA0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0EA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45B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C3CB-5BDE-4EA1-954C-8B8D0FA0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konwent</vt:lpstr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konwent</dc:title>
  <dc:subject/>
  <dc:creator>Sklepik Katarzyna</dc:creator>
  <cp:keywords/>
  <dc:description/>
  <cp:lastModifiedBy>Wejmann Aneta</cp:lastModifiedBy>
  <cp:revision>2</cp:revision>
  <cp:lastPrinted>2023-03-17T08:07:00Z</cp:lastPrinted>
  <dcterms:created xsi:type="dcterms:W3CDTF">2023-03-31T11:00:00Z</dcterms:created>
  <dcterms:modified xsi:type="dcterms:W3CDTF">2023-03-31T11:00:00Z</dcterms:modified>
</cp:coreProperties>
</file>